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B0639" w14:textId="77777777" w:rsidR="00BA0713" w:rsidRDefault="00BA0713" w:rsidP="00BA0713">
      <w:pPr>
        <w:pStyle w:val="affff"/>
      </w:pPr>
      <w:bookmarkStart w:id="0" w:name="_Hlk169698616"/>
      <w:r>
        <w:t>Социально-экономические аспекты информационного общества</w:t>
      </w:r>
    </w:p>
    <w:p w14:paraId="3EEBBD4B" w14:textId="15B118A7" w:rsidR="005273D6" w:rsidRPr="00260353" w:rsidRDefault="00643F1D" w:rsidP="00395A36">
      <w:pPr>
        <w:pStyle w:val="aff"/>
      </w:pPr>
      <w:r w:rsidRPr="000E162D">
        <w:rPr>
          <w:caps w:val="0"/>
        </w:rPr>
        <w:t xml:space="preserve">КАЧЕСТВО УСЛУГ В ЦИФРОВОМ ИНФОРМАЦИОННОМ ОБЩЕСТВЕ: БИБЛИОМЕТРИЧЕСКИЙ ТЕМАТИЧЕСКИЙ АНАЛИЗ </w:t>
      </w:r>
      <w:r>
        <w:rPr>
          <w:caps w:val="0"/>
        </w:rPr>
        <w:br/>
      </w:r>
      <w:r w:rsidRPr="000E162D">
        <w:rPr>
          <w:caps w:val="0"/>
        </w:rPr>
        <w:t>В СЕКТОРЕ НЕДВИЖИМОСТИ</w:t>
      </w:r>
    </w:p>
    <w:p w14:paraId="27C65D5C" w14:textId="1CC65E86" w:rsidR="00F25798" w:rsidRDefault="002C017B" w:rsidP="003F70A4">
      <w:pPr>
        <w:pStyle w:val="a8"/>
      </w:pPr>
      <w:r w:rsidRPr="00C02EAA">
        <w:t xml:space="preserve">Статья рекомендована к публикации членом редакционного совета </w:t>
      </w:r>
      <w:r w:rsidR="00C02EAA" w:rsidRPr="00C02EAA">
        <w:t>Б.</w:t>
      </w:r>
      <w:r w:rsidR="000E162D">
        <w:t xml:space="preserve"> </w:t>
      </w:r>
      <w:r w:rsidR="00C02EAA" w:rsidRPr="00C02EAA">
        <w:t>Б. Славиным 28.08.2023</w:t>
      </w:r>
      <w:r w:rsidR="000E162D">
        <w:t>.</w:t>
      </w:r>
    </w:p>
    <w:tbl>
      <w:tblPr>
        <w:tblStyle w:val="aff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F25798" w:rsidRPr="00BD6372" w14:paraId="7F27BAAE" w14:textId="77777777" w:rsidTr="004D5289">
        <w:trPr>
          <w:trHeight w:val="252"/>
        </w:trPr>
        <w:tc>
          <w:tcPr>
            <w:tcW w:w="9351" w:type="dxa"/>
            <w:vAlign w:val="center"/>
          </w:tcPr>
          <w:p w14:paraId="0FE8392C" w14:textId="1A662DDC" w:rsidR="00F25798" w:rsidRPr="00543C8B" w:rsidRDefault="00543C8B" w:rsidP="00BD6372">
            <w:pPr>
              <w:pStyle w:val="a9"/>
            </w:pPr>
            <w:r w:rsidRPr="00543C8B">
              <w:t xml:space="preserve">Ван </w:t>
            </w:r>
            <w:proofErr w:type="spellStart"/>
            <w:r w:rsidRPr="00543C8B">
              <w:t>Фэнчэнь</w:t>
            </w:r>
            <w:proofErr w:type="spellEnd"/>
          </w:p>
        </w:tc>
      </w:tr>
      <w:tr w:rsidR="00F25798" w:rsidRPr="00BD6372" w14:paraId="773C663C" w14:textId="77777777" w:rsidTr="003F72A2">
        <w:trPr>
          <w:trHeight w:val="234"/>
        </w:trPr>
        <w:tc>
          <w:tcPr>
            <w:tcW w:w="9351" w:type="dxa"/>
          </w:tcPr>
          <w:p w14:paraId="4BD40EEB" w14:textId="2AF79351" w:rsidR="00F25798" w:rsidRPr="003F72A2" w:rsidRDefault="000E162D" w:rsidP="00BD6372">
            <w:pPr>
              <w:pStyle w:val="ac"/>
            </w:pPr>
            <w:r w:rsidRPr="003F72A2">
              <w:t xml:space="preserve">НИУ </w:t>
            </w:r>
            <w:r>
              <w:t xml:space="preserve">«Высшая школа экономики», </w:t>
            </w:r>
            <w:r w:rsidR="003F72A2" w:rsidRPr="003F72A2">
              <w:t>Санкт-Петербургская школа экономики и менеджмента</w:t>
            </w:r>
            <w:r w:rsidR="00643F1D">
              <w:t>,</w:t>
            </w:r>
            <w:r w:rsidR="00643F1D" w:rsidRPr="00543C8B">
              <w:t xml:space="preserve"> аспирант</w:t>
            </w:r>
            <w:r w:rsidR="00643F1D" w:rsidRPr="003F72A2">
              <w:t xml:space="preserve"> </w:t>
            </w:r>
          </w:p>
        </w:tc>
      </w:tr>
      <w:tr w:rsidR="00F25798" w14:paraId="10D24FD1" w14:textId="77777777" w:rsidTr="00F25798">
        <w:trPr>
          <w:trHeight w:val="128"/>
        </w:trPr>
        <w:tc>
          <w:tcPr>
            <w:tcW w:w="9351" w:type="dxa"/>
          </w:tcPr>
          <w:p w14:paraId="14565D75" w14:textId="4FB7C719" w:rsidR="00F25798" w:rsidRPr="000E162D" w:rsidRDefault="00A41B2B" w:rsidP="00BD6372">
            <w:pPr>
              <w:pStyle w:val="ad"/>
              <w:rPr>
                <w:rStyle w:val="aff2"/>
                <w:lang w:val="en-US"/>
              </w:rPr>
            </w:pPr>
            <w:r w:rsidRPr="00A41B2B">
              <w:t xml:space="preserve">Санкт-Петербург, </w:t>
            </w:r>
            <w:r w:rsidR="000E162D">
              <w:t>Российская Федерация</w:t>
            </w:r>
          </w:p>
        </w:tc>
      </w:tr>
      <w:tr w:rsidR="00F25798" w14:paraId="521C087E" w14:textId="77777777" w:rsidTr="00F25798">
        <w:trPr>
          <w:trHeight w:val="135"/>
        </w:trPr>
        <w:tc>
          <w:tcPr>
            <w:tcW w:w="9351" w:type="dxa"/>
          </w:tcPr>
          <w:p w14:paraId="062C6579" w14:textId="34F51D58" w:rsidR="00F25798" w:rsidRPr="00A41B2B" w:rsidRDefault="00A41B2B" w:rsidP="00BD6372">
            <w:pPr>
              <w:pStyle w:val="aff6"/>
              <w:rPr>
                <w:rStyle w:val="aff2"/>
              </w:rPr>
            </w:pPr>
            <w:r>
              <w:t>fwang@hse.ru</w:t>
            </w:r>
          </w:p>
        </w:tc>
      </w:tr>
      <w:tr w:rsidR="004D5289" w14:paraId="253C1FBD" w14:textId="77777777" w:rsidTr="004D5289">
        <w:trPr>
          <w:trHeight w:val="229"/>
        </w:trPr>
        <w:tc>
          <w:tcPr>
            <w:tcW w:w="9351" w:type="dxa"/>
          </w:tcPr>
          <w:p w14:paraId="7DBF0BFF" w14:textId="5DFCF69D" w:rsidR="004D5289" w:rsidRDefault="004D5289" w:rsidP="004D5289">
            <w:pPr>
              <w:pStyle w:val="a9"/>
              <w:rPr>
                <w:lang w:eastAsia="zh-CN"/>
              </w:rPr>
            </w:pPr>
            <w:r w:rsidRPr="004D5289">
              <w:t xml:space="preserve">Пан </w:t>
            </w:r>
            <w:proofErr w:type="spellStart"/>
            <w:r w:rsidRPr="004D5289">
              <w:t>Юй</w:t>
            </w:r>
            <w:proofErr w:type="spellEnd"/>
          </w:p>
        </w:tc>
      </w:tr>
      <w:tr w:rsidR="00643F1D" w14:paraId="0079B03E" w14:textId="77777777" w:rsidTr="00F25798">
        <w:trPr>
          <w:trHeight w:val="135"/>
        </w:trPr>
        <w:tc>
          <w:tcPr>
            <w:tcW w:w="9351" w:type="dxa"/>
          </w:tcPr>
          <w:p w14:paraId="1D23C643" w14:textId="6E2D6BD0" w:rsidR="00643F1D" w:rsidRPr="00543C8B" w:rsidRDefault="00643F1D" w:rsidP="00643F1D">
            <w:pPr>
              <w:pStyle w:val="aff1"/>
            </w:pPr>
            <w:r w:rsidRPr="003F72A2">
              <w:t xml:space="preserve">НИУ </w:t>
            </w:r>
            <w:r>
              <w:t xml:space="preserve">«Высшая школа экономики», </w:t>
            </w:r>
            <w:r w:rsidRPr="003F72A2">
              <w:t>Санкт-Петербургская школа экономики и менеджмента</w:t>
            </w:r>
            <w:r>
              <w:t>,</w:t>
            </w:r>
            <w:r w:rsidRPr="00543C8B">
              <w:t xml:space="preserve"> аспирант</w:t>
            </w:r>
            <w:r w:rsidRPr="003F72A2">
              <w:t xml:space="preserve"> </w:t>
            </w:r>
          </w:p>
        </w:tc>
      </w:tr>
      <w:tr w:rsidR="000E162D" w14:paraId="2D44F168" w14:textId="77777777" w:rsidTr="00F25798">
        <w:trPr>
          <w:trHeight w:val="135"/>
        </w:trPr>
        <w:tc>
          <w:tcPr>
            <w:tcW w:w="9351" w:type="dxa"/>
          </w:tcPr>
          <w:p w14:paraId="14341637" w14:textId="5B62C7A6" w:rsidR="000E162D" w:rsidRPr="003F72A2" w:rsidRDefault="000E162D" w:rsidP="000E162D">
            <w:pPr>
              <w:pStyle w:val="aff1"/>
            </w:pPr>
            <w:r w:rsidRPr="00A41B2B">
              <w:t xml:space="preserve">Санкт-Петербург, </w:t>
            </w:r>
            <w:r>
              <w:t>Российская Федерация</w:t>
            </w:r>
          </w:p>
        </w:tc>
      </w:tr>
      <w:tr w:rsidR="004D5289" w14:paraId="7BA61622" w14:textId="77777777" w:rsidTr="00F25798">
        <w:trPr>
          <w:trHeight w:val="135"/>
        </w:trPr>
        <w:tc>
          <w:tcPr>
            <w:tcW w:w="9351" w:type="dxa"/>
          </w:tcPr>
          <w:p w14:paraId="060151A7" w14:textId="69819808" w:rsidR="004D5289" w:rsidRPr="00A41B2B" w:rsidRDefault="004D5289" w:rsidP="004D5289">
            <w:pPr>
              <w:pStyle w:val="aff1"/>
            </w:pPr>
            <w:r w:rsidRPr="004D5289">
              <w:rPr>
                <w:rFonts w:hint="eastAsia"/>
              </w:rPr>
              <w:t>y</w:t>
            </w:r>
            <w:r w:rsidRPr="004D5289">
              <w:t>upang@hse.ru</w:t>
            </w:r>
          </w:p>
        </w:tc>
      </w:tr>
    </w:tbl>
    <w:p w14:paraId="697784E4" w14:textId="497F6C43" w:rsidR="00816423" w:rsidRDefault="00040BD1" w:rsidP="00E726DF">
      <w:pPr>
        <w:pStyle w:val="aff7"/>
      </w:pPr>
      <w:r w:rsidRPr="00395A36">
        <w:t>Аннотация</w:t>
      </w:r>
    </w:p>
    <w:p w14:paraId="6CEA09C7" w14:textId="2BA3E79D" w:rsidR="00816423" w:rsidRPr="00816423" w:rsidRDefault="00816423" w:rsidP="00E726DF">
      <w:pPr>
        <w:pStyle w:val="affe"/>
        <w:rPr>
          <w:lang w:eastAsia="ru-RU"/>
        </w:rPr>
      </w:pPr>
      <w:r w:rsidRPr="00816423">
        <w:rPr>
          <w:lang w:eastAsia="ru-RU"/>
        </w:rPr>
        <w:t>Качество услуг становится ключевым фактором производительность и конкурентоспособности сектора недвижимости, особенно в цифровую эпоху. Однако существует недостаток систематических обзоров литературы по этой теме. Данное исследование стремится заполнить этот пробел</w:t>
      </w:r>
      <w:r>
        <w:rPr>
          <w:rFonts w:hint="eastAsia"/>
          <w:lang w:eastAsia="ru-RU"/>
        </w:rPr>
        <w:t>,</w:t>
      </w:r>
      <w:r w:rsidRPr="00816423">
        <w:rPr>
          <w:lang w:eastAsia="ru-RU"/>
        </w:rPr>
        <w:t xml:space="preserve"> используя </w:t>
      </w:r>
      <w:proofErr w:type="spellStart"/>
      <w:r w:rsidRPr="00816423">
        <w:rPr>
          <w:lang w:eastAsia="ru-RU"/>
        </w:rPr>
        <w:t>библиометрического</w:t>
      </w:r>
      <w:proofErr w:type="spellEnd"/>
      <w:r w:rsidRPr="00816423">
        <w:rPr>
          <w:lang w:eastAsia="ru-RU"/>
        </w:rPr>
        <w:t xml:space="preserve"> анализа для изучения качества услуг в сфере недвижимости, включая концептуальные основы, тенденции и тематическую эволюцию. На основе данных из баз данных </w:t>
      </w:r>
      <w:proofErr w:type="spellStart"/>
      <w:r w:rsidRPr="00816423">
        <w:rPr>
          <w:lang w:eastAsia="ru-RU"/>
        </w:rPr>
        <w:t>Scopus</w:t>
      </w:r>
      <w:proofErr w:type="spellEnd"/>
      <w:r w:rsidRPr="00816423">
        <w:rPr>
          <w:lang w:eastAsia="ru-RU"/>
        </w:rPr>
        <w:t xml:space="preserve"> и Web </w:t>
      </w:r>
      <w:proofErr w:type="spellStart"/>
      <w:r w:rsidRPr="00816423">
        <w:rPr>
          <w:lang w:eastAsia="ru-RU"/>
        </w:rPr>
        <w:t>of</w:t>
      </w:r>
      <w:proofErr w:type="spellEnd"/>
      <w:r w:rsidRPr="00816423">
        <w:rPr>
          <w:lang w:eastAsia="ru-RU"/>
        </w:rPr>
        <w:t xml:space="preserve"> Science, выделены четыре исследовательских </w:t>
      </w:r>
      <w:proofErr w:type="spellStart"/>
      <w:r w:rsidRPr="00816423">
        <w:rPr>
          <w:lang w:eastAsia="ru-RU"/>
        </w:rPr>
        <w:t>поднаправления</w:t>
      </w:r>
      <w:proofErr w:type="spellEnd"/>
      <w:r w:rsidRPr="00816423">
        <w:rPr>
          <w:lang w:eastAsia="ru-RU"/>
        </w:rPr>
        <w:t>: качество цифровых услуг и удовлетворенность пользователей онлайн-платформ недвижимости (</w:t>
      </w:r>
      <w:proofErr w:type="spellStart"/>
      <w:r w:rsidRPr="00816423">
        <w:rPr>
          <w:lang w:eastAsia="ru-RU"/>
        </w:rPr>
        <w:t>REOPs</w:t>
      </w:r>
      <w:proofErr w:type="spellEnd"/>
      <w:r w:rsidRPr="00816423">
        <w:rPr>
          <w:lang w:eastAsia="ru-RU"/>
        </w:rPr>
        <w:t>), системы подбора и ранжирования объектов недвижимости, модели измерения и оценки качества услуг, а также качество услуг и удовлетворенность арендаторов в управлении недвижимостью. Данное исследование представляет объективный обзор качества услуг и его значения для теории и практики в секторе недвижимости.</w:t>
      </w:r>
    </w:p>
    <w:p w14:paraId="7BFDAA12" w14:textId="6404D272" w:rsidR="00040BD1" w:rsidRPr="00395A36" w:rsidRDefault="00040BD1" w:rsidP="00395A36">
      <w:pPr>
        <w:pStyle w:val="affd"/>
      </w:pPr>
      <w:r w:rsidRPr="00395A36">
        <w:t>Ключевые слова</w:t>
      </w:r>
    </w:p>
    <w:p w14:paraId="6968965C" w14:textId="249C83FE" w:rsidR="00621D6F" w:rsidRPr="00172FDB" w:rsidRDefault="00BA0713" w:rsidP="00395A36">
      <w:pPr>
        <w:pStyle w:val="affe"/>
      </w:pPr>
      <w:r>
        <w:t>к</w:t>
      </w:r>
      <w:r w:rsidR="00172FDB" w:rsidRPr="00172FDB">
        <w:t xml:space="preserve">ачество услуг; недвижимость; цифровая трансформация; </w:t>
      </w:r>
      <w:proofErr w:type="spellStart"/>
      <w:r w:rsidR="00172FDB" w:rsidRPr="00172FDB">
        <w:t>библиометрический</w:t>
      </w:r>
      <w:proofErr w:type="spellEnd"/>
      <w:r w:rsidR="00172FDB" w:rsidRPr="00172FDB">
        <w:t xml:space="preserve"> анализ; тематическая эволюция</w:t>
      </w:r>
      <w:bookmarkEnd w:id="0"/>
    </w:p>
    <w:p w14:paraId="3F7AF67D" w14:textId="0EBBC00C" w:rsidR="00004593" w:rsidRPr="00812B91" w:rsidRDefault="00004593" w:rsidP="00405E6F">
      <w:pPr>
        <w:pStyle w:val="11"/>
      </w:pPr>
      <w:r w:rsidRPr="00405E6F">
        <w:t>Введение</w:t>
      </w:r>
    </w:p>
    <w:p w14:paraId="1C66026B" w14:textId="2A12CFB3" w:rsidR="00462E40" w:rsidRPr="004E7C97" w:rsidRDefault="00411D0E" w:rsidP="002E7FD8">
      <w:pPr>
        <w:ind w:firstLine="0"/>
      </w:pPr>
      <w:r w:rsidRPr="000E162D">
        <w:t>Постоянно меняющаяся индустрия недвижимости под влиянием информационного общества и цифровой трансформации заставляет всех вышестоящих и нижестоящих практиков отрасли, включая девелопмент и инвестиции в недвижимость, брокерские услуги и управление недвижимостью, стремиться к постоянному предоставлению высококачественных услуг, чтобы удовлетворить своих технологически подкованных клиентов</w:t>
      </w:r>
      <w:r w:rsidR="000553BD" w:rsidRPr="000E162D">
        <w:t xml:space="preserve"> </w:t>
      </w:r>
      <w:r w:rsidR="000553BD" w:rsidRPr="000E162D">
        <w:rPr>
          <w:lang w:eastAsia="zh-CN"/>
        </w:rPr>
        <w:t>[</w:t>
      </w:r>
      <w:r w:rsidR="00E77675" w:rsidRPr="000E162D">
        <w:rPr>
          <w:lang w:val="en-US" w:eastAsia="zh-CN"/>
        </w:rPr>
        <w:fldChar w:fldCharType="begin"/>
      </w:r>
      <w:r w:rsidR="00E77675" w:rsidRPr="000E162D">
        <w:rPr>
          <w:lang w:eastAsia="zh-CN"/>
        </w:rPr>
        <w:instrText xml:space="preserve"> </w:instrText>
      </w:r>
      <w:r w:rsidR="00E77675" w:rsidRPr="000E162D">
        <w:rPr>
          <w:lang w:val="en-US" w:eastAsia="zh-CN"/>
        </w:rPr>
        <w:instrText>REF</w:instrText>
      </w:r>
      <w:r w:rsidR="00E77675" w:rsidRPr="000E162D">
        <w:rPr>
          <w:lang w:eastAsia="zh-CN"/>
        </w:rPr>
        <w:instrText xml:space="preserve"> _</w:instrText>
      </w:r>
      <w:r w:rsidR="00E77675" w:rsidRPr="000E162D">
        <w:rPr>
          <w:lang w:val="en-US" w:eastAsia="zh-CN"/>
        </w:rPr>
        <w:instrText>Ref</w:instrText>
      </w:r>
      <w:r w:rsidR="00E77675" w:rsidRPr="000E162D">
        <w:rPr>
          <w:lang w:eastAsia="zh-CN"/>
        </w:rPr>
        <w:instrText>143982889 \</w:instrText>
      </w:r>
      <w:r w:rsidR="00E77675" w:rsidRPr="000E162D">
        <w:rPr>
          <w:lang w:val="en-US" w:eastAsia="zh-CN"/>
        </w:rPr>
        <w:instrText>r</w:instrText>
      </w:r>
      <w:r w:rsidR="00E77675" w:rsidRPr="000E162D">
        <w:rPr>
          <w:lang w:eastAsia="zh-CN"/>
        </w:rPr>
        <w:instrText xml:space="preserve"> \</w:instrText>
      </w:r>
      <w:r w:rsidR="00E77675" w:rsidRPr="000E162D">
        <w:rPr>
          <w:lang w:val="en-US" w:eastAsia="zh-CN"/>
        </w:rPr>
        <w:instrText>h</w:instrText>
      </w:r>
      <w:r w:rsidR="00E77675" w:rsidRPr="000E162D">
        <w:rPr>
          <w:lang w:eastAsia="zh-CN"/>
        </w:rPr>
        <w:instrText xml:space="preserve"> </w:instrText>
      </w:r>
      <w:r w:rsidR="000E162D" w:rsidRPr="000E162D">
        <w:rPr>
          <w:lang w:eastAsia="zh-CN"/>
        </w:rPr>
        <w:instrText xml:space="preserve"> \* </w:instrText>
      </w:r>
      <w:r w:rsidR="000E162D">
        <w:rPr>
          <w:lang w:val="en-US" w:eastAsia="zh-CN"/>
        </w:rPr>
        <w:instrText>MERGEFORMAT</w:instrText>
      </w:r>
      <w:r w:rsidR="000E162D" w:rsidRPr="000E162D">
        <w:rPr>
          <w:lang w:eastAsia="zh-CN"/>
        </w:rPr>
        <w:instrText xml:space="preserve"> </w:instrText>
      </w:r>
      <w:r w:rsidR="00E77675" w:rsidRPr="000E162D">
        <w:rPr>
          <w:lang w:val="en-US" w:eastAsia="zh-CN"/>
        </w:rPr>
      </w:r>
      <w:r w:rsidR="00E77675" w:rsidRPr="000E162D">
        <w:rPr>
          <w:lang w:val="en-US" w:eastAsia="zh-CN"/>
        </w:rPr>
        <w:fldChar w:fldCharType="separate"/>
      </w:r>
      <w:r w:rsidR="00860A0B" w:rsidRPr="00860A0B">
        <w:rPr>
          <w:lang w:eastAsia="zh-CN"/>
        </w:rPr>
        <w:t>1</w:t>
      </w:r>
      <w:r w:rsidR="00E77675" w:rsidRPr="000E162D">
        <w:rPr>
          <w:lang w:val="en-US" w:eastAsia="zh-CN"/>
        </w:rPr>
        <w:fldChar w:fldCharType="end"/>
      </w:r>
      <w:r w:rsidR="00E77675" w:rsidRPr="000E162D">
        <w:rPr>
          <w:lang w:eastAsia="zh-CN"/>
        </w:rPr>
        <w:t xml:space="preserve">, </w:t>
      </w:r>
      <w:r w:rsidR="00E77675" w:rsidRPr="000E162D">
        <w:rPr>
          <w:lang w:eastAsia="zh-CN"/>
        </w:rPr>
        <w:fldChar w:fldCharType="begin"/>
      </w:r>
      <w:r w:rsidR="00E77675" w:rsidRPr="000E162D">
        <w:rPr>
          <w:lang w:eastAsia="zh-CN"/>
        </w:rPr>
        <w:instrText xml:space="preserve"> REF _Ref143982899 \r \h </w:instrText>
      </w:r>
      <w:r w:rsidR="000E162D">
        <w:rPr>
          <w:lang w:eastAsia="zh-CN"/>
        </w:rPr>
        <w:instrText xml:space="preserve"> \* MERGEFORMAT </w:instrText>
      </w:r>
      <w:r w:rsidR="00E77675" w:rsidRPr="000E162D">
        <w:rPr>
          <w:lang w:eastAsia="zh-CN"/>
        </w:rPr>
      </w:r>
      <w:r w:rsidR="00E77675" w:rsidRPr="000E162D">
        <w:rPr>
          <w:lang w:eastAsia="zh-CN"/>
        </w:rPr>
        <w:fldChar w:fldCharType="separate"/>
      </w:r>
      <w:r w:rsidR="00860A0B">
        <w:rPr>
          <w:lang w:eastAsia="zh-CN"/>
        </w:rPr>
        <w:t>24</w:t>
      </w:r>
      <w:r w:rsidR="00E77675" w:rsidRPr="000E162D">
        <w:rPr>
          <w:lang w:eastAsia="zh-CN"/>
        </w:rPr>
        <w:fldChar w:fldCharType="end"/>
      </w:r>
      <w:r w:rsidR="000553BD" w:rsidRPr="000E162D">
        <w:rPr>
          <w:lang w:eastAsia="zh-CN"/>
        </w:rPr>
        <w:t>]</w:t>
      </w:r>
      <w:r w:rsidRPr="000E162D">
        <w:t>. Качество обслуживания, в силу своей значимости и вклада в</w:t>
      </w:r>
      <w:r w:rsidR="007F439E" w:rsidRPr="000E162D">
        <w:t xml:space="preserve"> производительность</w:t>
      </w:r>
      <w:r w:rsidRPr="000E162D">
        <w:t xml:space="preserve"> бизнеса, удовлетворенность потребителей, их лояльность и прибыльность </w:t>
      </w:r>
      <w:r w:rsidR="00E77675" w:rsidRPr="000E162D">
        <w:t>[</w:t>
      </w:r>
      <w:r w:rsidR="00E77675" w:rsidRPr="000E162D">
        <w:rPr>
          <w:lang w:val="en-US"/>
        </w:rPr>
        <w:fldChar w:fldCharType="begin"/>
      </w:r>
      <w:r w:rsidR="00E77675" w:rsidRPr="000E162D">
        <w:instrText xml:space="preserve"> </w:instrText>
      </w:r>
      <w:r w:rsidR="00E77675" w:rsidRPr="000E162D">
        <w:rPr>
          <w:lang w:val="en-US"/>
        </w:rPr>
        <w:instrText>REF</w:instrText>
      </w:r>
      <w:r w:rsidR="00E77675" w:rsidRPr="000E162D">
        <w:instrText xml:space="preserve"> _</w:instrText>
      </w:r>
      <w:r w:rsidR="00E77675" w:rsidRPr="000E162D">
        <w:rPr>
          <w:lang w:val="en-US"/>
        </w:rPr>
        <w:instrText>Ref</w:instrText>
      </w:r>
      <w:r w:rsidR="00E77675" w:rsidRPr="000E162D">
        <w:instrText>143982926 \</w:instrText>
      </w:r>
      <w:r w:rsidR="00E77675" w:rsidRPr="000E162D">
        <w:rPr>
          <w:lang w:val="en-US"/>
        </w:rPr>
        <w:instrText>r</w:instrText>
      </w:r>
      <w:r w:rsidR="00E77675" w:rsidRPr="000E162D">
        <w:instrText xml:space="preserve"> \</w:instrText>
      </w:r>
      <w:r w:rsidR="00E77675" w:rsidRPr="000E162D">
        <w:rPr>
          <w:lang w:val="en-US"/>
        </w:rPr>
        <w:instrText>h</w:instrText>
      </w:r>
      <w:r w:rsidR="00E77675" w:rsidRPr="000E162D">
        <w:instrText xml:space="preserve"> </w:instrText>
      </w:r>
      <w:r w:rsidR="000E162D" w:rsidRPr="000E162D">
        <w:instrText xml:space="preserve"> \* </w:instrText>
      </w:r>
      <w:r w:rsidR="000E162D">
        <w:rPr>
          <w:lang w:val="en-US"/>
        </w:rPr>
        <w:instrText>MERGEFORMAT</w:instrText>
      </w:r>
      <w:r w:rsidR="000E162D" w:rsidRPr="000E162D">
        <w:instrText xml:space="preserve"> </w:instrText>
      </w:r>
      <w:r w:rsidR="00E77675" w:rsidRPr="000E162D">
        <w:rPr>
          <w:lang w:val="en-US"/>
        </w:rPr>
      </w:r>
      <w:r w:rsidR="00E77675" w:rsidRPr="000E162D">
        <w:rPr>
          <w:lang w:val="en-US"/>
        </w:rPr>
        <w:fldChar w:fldCharType="separate"/>
      </w:r>
      <w:r w:rsidR="00860A0B" w:rsidRPr="00860A0B">
        <w:t>22</w:t>
      </w:r>
      <w:r w:rsidR="00E77675" w:rsidRPr="000E162D">
        <w:rPr>
          <w:lang w:val="en-US"/>
        </w:rPr>
        <w:fldChar w:fldCharType="end"/>
      </w:r>
      <w:r w:rsidR="00E77675" w:rsidRPr="000E162D">
        <w:t>]</w:t>
      </w:r>
      <w:r w:rsidRPr="000E162D">
        <w:t>, привлекает огромное внимание исследователей и практиков на протяжении последних десятилетий и проводится в самых разных отраслях, включая гостиничный бизнес, обслуживание транспортных средств, здравоохранение, банковское дело и финансы</w:t>
      </w:r>
      <w:r w:rsidR="00852BA4" w:rsidRPr="000E162D">
        <w:t xml:space="preserve"> [</w:t>
      </w:r>
      <w:r w:rsidR="00852BA4" w:rsidRPr="000E162D">
        <w:fldChar w:fldCharType="begin"/>
      </w:r>
      <w:r w:rsidR="00852BA4" w:rsidRPr="000E162D">
        <w:instrText xml:space="preserve"> REF _Ref143982946 \r \h </w:instrText>
      </w:r>
      <w:r w:rsidR="000E162D">
        <w:instrText xml:space="preserve"> \* MERGEFORMAT </w:instrText>
      </w:r>
      <w:r w:rsidR="00852BA4" w:rsidRPr="000E162D">
        <w:fldChar w:fldCharType="separate"/>
      </w:r>
      <w:r w:rsidR="00860A0B">
        <w:t>28</w:t>
      </w:r>
      <w:r w:rsidR="00852BA4" w:rsidRPr="000E162D">
        <w:fldChar w:fldCharType="end"/>
      </w:r>
      <w:r w:rsidR="00852BA4" w:rsidRPr="000E162D">
        <w:t>]</w:t>
      </w:r>
      <w:r w:rsidRPr="000E162D">
        <w:t>. Несмотря на важнейшую роль, которую играет сектор недвижимости в мировой экономике, он удивительно мало изучен в этой области, и исследований по данной тематике крайне мало.</w:t>
      </w:r>
    </w:p>
    <w:p w14:paraId="1077949F" w14:textId="2FBCB351" w:rsidR="00462E40" w:rsidRPr="004E63B4" w:rsidRDefault="00462E40" w:rsidP="00462E40">
      <w:pPr>
        <w:rPr>
          <w:lang w:eastAsia="zh-CN"/>
        </w:rPr>
      </w:pPr>
      <w:r>
        <w:t>Качество услуг в сфере обслуживания актуальнее и сложнее, чем в обрабатывающей промышленности, в силу нематериального характера и немедленного потребления продукта</w:t>
      </w:r>
      <w:r w:rsidR="008827DE" w:rsidRPr="008827DE">
        <w:t xml:space="preserve"> [</w:t>
      </w:r>
      <w:r w:rsidR="008827DE">
        <w:fldChar w:fldCharType="begin"/>
      </w:r>
      <w:r w:rsidR="008827DE">
        <w:instrText xml:space="preserve"> REF _Ref143984129 \r \h </w:instrText>
      </w:r>
      <w:r w:rsidR="008827DE">
        <w:fldChar w:fldCharType="separate"/>
      </w:r>
      <w:r w:rsidR="00860A0B">
        <w:t>18</w:t>
      </w:r>
      <w:r w:rsidR="008827DE">
        <w:fldChar w:fldCharType="end"/>
      </w:r>
      <w:r w:rsidR="008827DE" w:rsidRPr="008827DE">
        <w:t>]</w:t>
      </w:r>
      <w:r>
        <w:t xml:space="preserve">, а такие показатели качества продукции, как прочность, несовершенство и надежность, в этом </w:t>
      </w:r>
      <w:r>
        <w:lastRenderedPageBreak/>
        <w:t>случае невозможны для применения в сфере услуг</w:t>
      </w:r>
      <w:r w:rsidR="00D52B47">
        <w:t xml:space="preserve"> </w:t>
      </w:r>
      <w:r w:rsidR="00D52B47" w:rsidRPr="00311BDC">
        <w:rPr>
          <w:lang w:eastAsia="zh-CN"/>
        </w:rPr>
        <w:t>[</w:t>
      </w:r>
      <w:r w:rsidR="00311BDC">
        <w:rPr>
          <w:lang w:val="en-US" w:eastAsia="zh-CN"/>
        </w:rPr>
        <w:fldChar w:fldCharType="begin"/>
      </w:r>
      <w:r w:rsidR="00311BDC" w:rsidRPr="00311BDC">
        <w:rPr>
          <w:lang w:eastAsia="zh-CN"/>
        </w:rPr>
        <w:instrText xml:space="preserve"> </w:instrText>
      </w:r>
      <w:r w:rsidR="00311BDC">
        <w:rPr>
          <w:lang w:val="en-US" w:eastAsia="zh-CN"/>
        </w:rPr>
        <w:instrText>REF</w:instrText>
      </w:r>
      <w:r w:rsidR="00311BDC" w:rsidRPr="00311BDC">
        <w:rPr>
          <w:lang w:eastAsia="zh-CN"/>
        </w:rPr>
        <w:instrText xml:space="preserve"> _</w:instrText>
      </w:r>
      <w:r w:rsidR="00311BDC">
        <w:rPr>
          <w:lang w:val="en-US" w:eastAsia="zh-CN"/>
        </w:rPr>
        <w:instrText>Ref</w:instrText>
      </w:r>
      <w:r w:rsidR="00311BDC" w:rsidRPr="00311BDC">
        <w:rPr>
          <w:lang w:eastAsia="zh-CN"/>
        </w:rPr>
        <w:instrText>143983476 \</w:instrText>
      </w:r>
      <w:r w:rsidR="00311BDC">
        <w:rPr>
          <w:lang w:val="en-US" w:eastAsia="zh-CN"/>
        </w:rPr>
        <w:instrText>r</w:instrText>
      </w:r>
      <w:r w:rsidR="00311BDC" w:rsidRPr="00311BDC">
        <w:rPr>
          <w:lang w:eastAsia="zh-CN"/>
        </w:rPr>
        <w:instrText xml:space="preserve"> \</w:instrText>
      </w:r>
      <w:r w:rsidR="00311BDC">
        <w:rPr>
          <w:lang w:val="en-US" w:eastAsia="zh-CN"/>
        </w:rPr>
        <w:instrText>h</w:instrText>
      </w:r>
      <w:r w:rsidR="00311BDC" w:rsidRPr="00311BDC">
        <w:rPr>
          <w:lang w:eastAsia="zh-CN"/>
        </w:rPr>
        <w:instrText xml:space="preserve"> </w:instrText>
      </w:r>
      <w:r w:rsidR="00311BDC">
        <w:rPr>
          <w:lang w:val="en-US" w:eastAsia="zh-CN"/>
        </w:rPr>
      </w:r>
      <w:r w:rsidR="00311BDC">
        <w:rPr>
          <w:lang w:val="en-US" w:eastAsia="zh-CN"/>
        </w:rPr>
        <w:fldChar w:fldCharType="separate"/>
      </w:r>
      <w:r w:rsidR="00860A0B">
        <w:rPr>
          <w:lang w:val="en-US" w:eastAsia="zh-CN"/>
        </w:rPr>
        <w:t>19</w:t>
      </w:r>
      <w:r w:rsidR="00311BDC">
        <w:rPr>
          <w:lang w:val="en-US" w:eastAsia="zh-CN"/>
        </w:rPr>
        <w:fldChar w:fldCharType="end"/>
      </w:r>
      <w:r w:rsidR="00D52B47" w:rsidRPr="00311BDC">
        <w:rPr>
          <w:lang w:eastAsia="zh-CN"/>
        </w:rPr>
        <w:t>]</w:t>
      </w:r>
      <w:r>
        <w:t>.</w:t>
      </w:r>
      <w:r w:rsidR="009C34BC" w:rsidRPr="009C34BC">
        <w:t xml:space="preserve"> </w:t>
      </w:r>
      <w:r w:rsidR="009C34BC" w:rsidRPr="009C34BC">
        <w:rPr>
          <w:lang w:eastAsia="zh-CN"/>
        </w:rPr>
        <w:t>[</w:t>
      </w:r>
      <w:r w:rsidR="009C34BC">
        <w:rPr>
          <w:lang w:eastAsia="zh-CN"/>
        </w:rPr>
        <w:fldChar w:fldCharType="begin"/>
      </w:r>
      <w:r w:rsidR="009C34BC">
        <w:rPr>
          <w:lang w:eastAsia="zh-CN"/>
        </w:rPr>
        <w:instrText xml:space="preserve"> REF _Ref143984129 \r \h </w:instrText>
      </w:r>
      <w:r w:rsidR="009C34BC">
        <w:rPr>
          <w:lang w:eastAsia="zh-CN"/>
        </w:rPr>
      </w:r>
      <w:r w:rsidR="009C34BC">
        <w:rPr>
          <w:lang w:eastAsia="zh-CN"/>
        </w:rPr>
        <w:fldChar w:fldCharType="separate"/>
      </w:r>
      <w:r w:rsidR="00860A0B">
        <w:rPr>
          <w:lang w:eastAsia="zh-CN"/>
        </w:rPr>
        <w:t>18</w:t>
      </w:r>
      <w:r w:rsidR="009C34BC">
        <w:rPr>
          <w:lang w:eastAsia="zh-CN"/>
        </w:rPr>
        <w:fldChar w:fldCharType="end"/>
      </w:r>
      <w:r w:rsidR="009C34BC" w:rsidRPr="009C34BC">
        <w:rPr>
          <w:lang w:eastAsia="zh-CN"/>
        </w:rPr>
        <w:t xml:space="preserve">, </w:t>
      </w:r>
      <w:r w:rsidR="009C34BC">
        <w:rPr>
          <w:lang w:eastAsia="zh-CN"/>
        </w:rPr>
        <w:fldChar w:fldCharType="begin"/>
      </w:r>
      <w:r w:rsidR="009C34BC">
        <w:rPr>
          <w:lang w:eastAsia="zh-CN"/>
        </w:rPr>
        <w:instrText xml:space="preserve"> REF _Ref143983476 \r \h </w:instrText>
      </w:r>
      <w:r w:rsidR="009C34BC">
        <w:rPr>
          <w:lang w:eastAsia="zh-CN"/>
        </w:rPr>
      </w:r>
      <w:r w:rsidR="009C34BC">
        <w:rPr>
          <w:lang w:eastAsia="zh-CN"/>
        </w:rPr>
        <w:fldChar w:fldCharType="separate"/>
      </w:r>
      <w:r w:rsidR="00860A0B">
        <w:rPr>
          <w:lang w:eastAsia="zh-CN"/>
        </w:rPr>
        <w:t>19</w:t>
      </w:r>
      <w:r w:rsidR="009C34BC">
        <w:rPr>
          <w:lang w:eastAsia="zh-CN"/>
        </w:rPr>
        <w:fldChar w:fldCharType="end"/>
      </w:r>
      <w:r w:rsidR="009C34BC" w:rsidRPr="009C34BC">
        <w:rPr>
          <w:lang w:eastAsia="zh-CN"/>
        </w:rPr>
        <w:t>]</w:t>
      </w:r>
      <w:r>
        <w:t xml:space="preserve"> определили качество обслуживания как результат сравнения потребителем ожидаемого и воспринимаемого обслуживания и предложили измеримый инструмент для определения качества обслуживания под названием SERVQUAL, также известный как </w:t>
      </w:r>
      <w:r w:rsidR="000E162D">
        <w:t>«</w:t>
      </w:r>
      <w:r>
        <w:t>P-E</w:t>
      </w:r>
      <w:r w:rsidR="000E162D">
        <w:t>»</w:t>
      </w:r>
      <w:r>
        <w:t>, содержащий 22-пунктовую шкалу с пятью измерениями, а именно: осязаемость, надежность, отзывчивость, уверенность и эмпатия. В 1995 г. была разработана адаптация SERVQUAL для применения в сфере жилой недвижимости</w:t>
      </w:r>
      <w:r w:rsidR="008F725F">
        <w:rPr>
          <w:lang w:eastAsia="zh-CN"/>
        </w:rPr>
        <w:t xml:space="preserve"> </w:t>
      </w:r>
      <w:r w:rsidR="008F725F" w:rsidRPr="008F725F">
        <w:rPr>
          <w:lang w:eastAsia="zh-CN"/>
        </w:rPr>
        <w:t>[</w:t>
      </w:r>
      <w:r w:rsidR="008F725F">
        <w:rPr>
          <w:lang w:val="en-US" w:eastAsia="zh-CN"/>
        </w:rPr>
        <w:fldChar w:fldCharType="begin"/>
      </w:r>
      <w:r w:rsidR="008F725F" w:rsidRPr="008F725F">
        <w:rPr>
          <w:lang w:eastAsia="zh-CN"/>
        </w:rPr>
        <w:instrText xml:space="preserve"> </w:instrText>
      </w:r>
      <w:r w:rsidR="008F725F">
        <w:rPr>
          <w:lang w:val="en-US" w:eastAsia="zh-CN"/>
        </w:rPr>
        <w:instrText>REF</w:instrText>
      </w:r>
      <w:r w:rsidR="008F725F" w:rsidRPr="008F725F">
        <w:rPr>
          <w:lang w:eastAsia="zh-CN"/>
        </w:rPr>
        <w:instrText xml:space="preserve"> _</w:instrText>
      </w:r>
      <w:r w:rsidR="008F725F">
        <w:rPr>
          <w:lang w:val="en-US" w:eastAsia="zh-CN"/>
        </w:rPr>
        <w:instrText>Ref</w:instrText>
      </w:r>
      <w:r w:rsidR="008F725F" w:rsidRPr="008F725F">
        <w:rPr>
          <w:lang w:eastAsia="zh-CN"/>
        </w:rPr>
        <w:instrText>143985181 \</w:instrText>
      </w:r>
      <w:r w:rsidR="008F725F">
        <w:rPr>
          <w:lang w:val="en-US" w:eastAsia="zh-CN"/>
        </w:rPr>
        <w:instrText>r</w:instrText>
      </w:r>
      <w:r w:rsidR="008F725F" w:rsidRPr="008F725F">
        <w:rPr>
          <w:lang w:eastAsia="zh-CN"/>
        </w:rPr>
        <w:instrText xml:space="preserve"> \</w:instrText>
      </w:r>
      <w:r w:rsidR="008F725F">
        <w:rPr>
          <w:lang w:val="en-US" w:eastAsia="zh-CN"/>
        </w:rPr>
        <w:instrText>h</w:instrText>
      </w:r>
      <w:r w:rsidR="008F725F" w:rsidRPr="008F725F">
        <w:rPr>
          <w:lang w:eastAsia="zh-CN"/>
        </w:rPr>
        <w:instrText xml:space="preserve"> </w:instrText>
      </w:r>
      <w:r w:rsidR="008F725F">
        <w:rPr>
          <w:lang w:val="en-US" w:eastAsia="zh-CN"/>
        </w:rPr>
      </w:r>
      <w:r w:rsidR="008F725F">
        <w:rPr>
          <w:lang w:val="en-US" w:eastAsia="zh-CN"/>
        </w:rPr>
        <w:fldChar w:fldCharType="separate"/>
      </w:r>
      <w:r w:rsidR="00860A0B">
        <w:rPr>
          <w:lang w:val="en-US" w:eastAsia="zh-CN"/>
        </w:rPr>
        <w:t>15</w:t>
      </w:r>
      <w:r w:rsidR="008F725F">
        <w:rPr>
          <w:lang w:val="en-US" w:eastAsia="zh-CN"/>
        </w:rPr>
        <w:fldChar w:fldCharType="end"/>
      </w:r>
      <w:r w:rsidR="008F725F" w:rsidRPr="008F725F">
        <w:rPr>
          <w:lang w:eastAsia="zh-CN"/>
        </w:rPr>
        <w:t>]</w:t>
      </w:r>
      <w:r>
        <w:t>. В этой адаптации, получившей название RESERV (Real Estate Service Quality), к первоначальным пяти измерениям добавились два дополнительных - профессионализм и доступность, что позволило получить в общей сложности 31 элемент. В течение последних 20 лет в исследованиях</w:t>
      </w:r>
      <w:r w:rsidR="00E624B3">
        <w:t xml:space="preserve"> </w:t>
      </w:r>
      <w:r w:rsidR="00E624B3" w:rsidRPr="00E624B3">
        <w:rPr>
          <w:lang w:eastAsia="zh-CN"/>
        </w:rPr>
        <w:t>[</w:t>
      </w:r>
      <w:r w:rsidR="00E624B3">
        <w:rPr>
          <w:lang w:eastAsia="zh-CN"/>
        </w:rPr>
        <w:fldChar w:fldCharType="begin"/>
      </w:r>
      <w:r w:rsidR="00E624B3">
        <w:rPr>
          <w:lang w:eastAsia="zh-CN"/>
        </w:rPr>
        <w:instrText xml:space="preserve"> REF _Ref143985202 \r \h </w:instrText>
      </w:r>
      <w:r w:rsidR="00E624B3">
        <w:rPr>
          <w:lang w:eastAsia="zh-CN"/>
        </w:rPr>
      </w:r>
      <w:r w:rsidR="00E624B3">
        <w:rPr>
          <w:lang w:eastAsia="zh-CN"/>
        </w:rPr>
        <w:fldChar w:fldCharType="separate"/>
      </w:r>
      <w:r w:rsidR="00860A0B">
        <w:rPr>
          <w:lang w:eastAsia="zh-CN"/>
        </w:rPr>
        <w:t>26</w:t>
      </w:r>
      <w:r w:rsidR="00E624B3">
        <w:rPr>
          <w:lang w:eastAsia="zh-CN"/>
        </w:rPr>
        <w:fldChar w:fldCharType="end"/>
      </w:r>
      <w:r w:rsidR="00E624B3" w:rsidRPr="00E624B3">
        <w:rPr>
          <w:lang w:eastAsia="zh-CN"/>
        </w:rPr>
        <w:t xml:space="preserve">, </w:t>
      </w:r>
      <w:r w:rsidR="00E624B3">
        <w:rPr>
          <w:lang w:eastAsia="zh-CN"/>
        </w:rPr>
        <w:fldChar w:fldCharType="begin"/>
      </w:r>
      <w:r w:rsidR="00E624B3">
        <w:rPr>
          <w:lang w:eastAsia="zh-CN"/>
        </w:rPr>
        <w:instrText xml:space="preserve"> REF _Ref143982946 \r \h </w:instrText>
      </w:r>
      <w:r w:rsidR="00E624B3">
        <w:rPr>
          <w:lang w:eastAsia="zh-CN"/>
        </w:rPr>
      </w:r>
      <w:r w:rsidR="00E624B3">
        <w:rPr>
          <w:lang w:eastAsia="zh-CN"/>
        </w:rPr>
        <w:fldChar w:fldCharType="separate"/>
      </w:r>
      <w:r w:rsidR="00860A0B">
        <w:rPr>
          <w:lang w:eastAsia="zh-CN"/>
        </w:rPr>
        <w:t>28</w:t>
      </w:r>
      <w:r w:rsidR="00E624B3">
        <w:rPr>
          <w:lang w:eastAsia="zh-CN"/>
        </w:rPr>
        <w:fldChar w:fldCharType="end"/>
      </w:r>
      <w:r w:rsidR="00E624B3" w:rsidRPr="00E624B3">
        <w:rPr>
          <w:lang w:eastAsia="zh-CN"/>
        </w:rPr>
        <w:t xml:space="preserve">, </w:t>
      </w:r>
      <w:r w:rsidR="00E624B3">
        <w:rPr>
          <w:lang w:eastAsia="zh-CN"/>
        </w:rPr>
        <w:fldChar w:fldCharType="begin"/>
      </w:r>
      <w:r w:rsidR="00E624B3">
        <w:rPr>
          <w:lang w:eastAsia="zh-CN"/>
        </w:rPr>
        <w:instrText xml:space="preserve"> REF _Ref143985965 \r \h </w:instrText>
      </w:r>
      <w:r w:rsidR="00E624B3">
        <w:rPr>
          <w:lang w:eastAsia="zh-CN"/>
        </w:rPr>
      </w:r>
      <w:r w:rsidR="00E624B3">
        <w:rPr>
          <w:lang w:eastAsia="zh-CN"/>
        </w:rPr>
        <w:fldChar w:fldCharType="separate"/>
      </w:r>
      <w:r w:rsidR="00860A0B">
        <w:rPr>
          <w:lang w:eastAsia="zh-CN"/>
        </w:rPr>
        <w:t>35</w:t>
      </w:r>
      <w:r w:rsidR="00E624B3">
        <w:rPr>
          <w:lang w:eastAsia="zh-CN"/>
        </w:rPr>
        <w:fldChar w:fldCharType="end"/>
      </w:r>
      <w:r w:rsidR="00E624B3" w:rsidRPr="00E624B3">
        <w:rPr>
          <w:lang w:eastAsia="zh-CN"/>
        </w:rPr>
        <w:t>]</w:t>
      </w:r>
      <w:r w:rsidR="00E624B3" w:rsidRPr="00E624B3">
        <w:t xml:space="preserve"> </w:t>
      </w:r>
      <w:r>
        <w:t xml:space="preserve">подчеркивалось влияние качества услуг в брокерской индустрии недвижимости. В последние годы, наряду с цифровой трансформацией индустрии недвижимости и внедрением новых концепций </w:t>
      </w:r>
      <w:r w:rsidR="00B23F77" w:rsidRPr="00B23F77">
        <w:t xml:space="preserve"> [</w:t>
      </w:r>
      <w:r w:rsidR="00B23F77">
        <w:fldChar w:fldCharType="begin"/>
      </w:r>
      <w:r w:rsidR="00B23F77">
        <w:instrText xml:space="preserve"> REF _Ref143986007 \r \h </w:instrText>
      </w:r>
      <w:r w:rsidR="00B23F77">
        <w:fldChar w:fldCharType="separate"/>
      </w:r>
      <w:r w:rsidR="00860A0B">
        <w:t>32</w:t>
      </w:r>
      <w:r w:rsidR="00B23F77">
        <w:fldChar w:fldCharType="end"/>
      </w:r>
      <w:r w:rsidR="00B23F77" w:rsidRPr="00B23F77">
        <w:t>]</w:t>
      </w:r>
      <w:r>
        <w:t xml:space="preserve">, таких как индустрия 4.0 и маркетинг 4.0, стали появляться исследования влияния цифровых услуг (также называемых </w:t>
      </w:r>
      <w:r w:rsidR="00DF4DE1">
        <w:t>«</w:t>
      </w:r>
      <w:r>
        <w:t>электронными услугами</w:t>
      </w:r>
      <w:r w:rsidR="00DF4DE1">
        <w:t>»</w:t>
      </w:r>
      <w:r w:rsidR="00B23F77" w:rsidRPr="00B23F77">
        <w:t xml:space="preserve"> [</w:t>
      </w:r>
      <w:r w:rsidR="00B23F77">
        <w:fldChar w:fldCharType="begin"/>
      </w:r>
      <w:r w:rsidR="00B23F77">
        <w:instrText xml:space="preserve"> REF _Ref143982946 \r \h </w:instrText>
      </w:r>
      <w:r w:rsidR="00B23F77">
        <w:fldChar w:fldCharType="separate"/>
      </w:r>
      <w:r w:rsidR="00860A0B">
        <w:t>28</w:t>
      </w:r>
      <w:r w:rsidR="00B23F77">
        <w:fldChar w:fldCharType="end"/>
      </w:r>
      <w:r w:rsidR="00B23F77" w:rsidRPr="00B23F77">
        <w:t>]</w:t>
      </w:r>
      <w:r>
        <w:t>) на удовлетворенность клиентов и намерение совершить покупку</w:t>
      </w:r>
      <w:r w:rsidR="00B23F77" w:rsidRPr="00B23F77">
        <w:t xml:space="preserve"> [</w:t>
      </w:r>
      <w:r w:rsidR="00B23F77">
        <w:fldChar w:fldCharType="begin"/>
      </w:r>
      <w:r w:rsidR="00B23F77">
        <w:instrText xml:space="preserve"> REF _Ref143986048 \r \h </w:instrText>
      </w:r>
      <w:r w:rsidR="00B23F77">
        <w:fldChar w:fldCharType="separate"/>
      </w:r>
      <w:r w:rsidR="00860A0B">
        <w:t>8</w:t>
      </w:r>
      <w:r w:rsidR="00B23F77">
        <w:fldChar w:fldCharType="end"/>
      </w:r>
      <w:r w:rsidR="00B23F77" w:rsidRPr="00B23F77">
        <w:t>]</w:t>
      </w:r>
      <w:r>
        <w:t>, а также на удовлетворенность пользователей онлайн-платформами недвижимости (</w:t>
      </w:r>
      <w:proofErr w:type="spellStart"/>
      <w:r>
        <w:t>REOPs</w:t>
      </w:r>
      <w:proofErr w:type="spellEnd"/>
      <w:r>
        <w:t>)</w:t>
      </w:r>
      <w:r w:rsidR="00B23F77" w:rsidRPr="00B23F77">
        <w:t xml:space="preserve"> [</w:t>
      </w:r>
      <w:r w:rsidR="00B23F77">
        <w:rPr>
          <w:lang w:val="en-US"/>
        </w:rPr>
        <w:fldChar w:fldCharType="begin"/>
      </w:r>
      <w:r w:rsidR="00B23F77" w:rsidRPr="00B23F77">
        <w:instrText xml:space="preserve"> </w:instrText>
      </w:r>
      <w:r w:rsidR="00B23F77">
        <w:rPr>
          <w:lang w:val="en-US"/>
        </w:rPr>
        <w:instrText>REF</w:instrText>
      </w:r>
      <w:r w:rsidR="00B23F77" w:rsidRPr="00B23F77">
        <w:instrText xml:space="preserve"> _</w:instrText>
      </w:r>
      <w:r w:rsidR="00B23F77">
        <w:rPr>
          <w:lang w:val="en-US"/>
        </w:rPr>
        <w:instrText>Ref</w:instrText>
      </w:r>
      <w:r w:rsidR="00B23F77" w:rsidRPr="00B23F77">
        <w:instrText>143986070 \</w:instrText>
      </w:r>
      <w:r w:rsidR="00B23F77">
        <w:rPr>
          <w:lang w:val="en-US"/>
        </w:rPr>
        <w:instrText>r</w:instrText>
      </w:r>
      <w:r w:rsidR="00B23F77" w:rsidRPr="00B23F77">
        <w:instrText xml:space="preserve"> \</w:instrText>
      </w:r>
      <w:r w:rsidR="00B23F77">
        <w:rPr>
          <w:lang w:val="en-US"/>
        </w:rPr>
        <w:instrText>h</w:instrText>
      </w:r>
      <w:r w:rsidR="00B23F77" w:rsidRPr="00B23F77">
        <w:instrText xml:space="preserve"> </w:instrText>
      </w:r>
      <w:r w:rsidR="00B23F77">
        <w:rPr>
          <w:lang w:val="en-US"/>
        </w:rPr>
      </w:r>
      <w:r w:rsidR="00B23F77">
        <w:rPr>
          <w:lang w:val="en-US"/>
        </w:rPr>
        <w:fldChar w:fldCharType="separate"/>
      </w:r>
      <w:r w:rsidR="00860A0B">
        <w:rPr>
          <w:lang w:val="en-US"/>
        </w:rPr>
        <w:t>29</w:t>
      </w:r>
      <w:r w:rsidR="00B23F77">
        <w:rPr>
          <w:lang w:val="en-US"/>
        </w:rPr>
        <w:fldChar w:fldCharType="end"/>
      </w:r>
      <w:r w:rsidR="00B23F77" w:rsidRPr="00B23F77">
        <w:t xml:space="preserve">, </w:t>
      </w:r>
      <w:r w:rsidR="00B23F77">
        <w:fldChar w:fldCharType="begin"/>
      </w:r>
      <w:r w:rsidR="00B23F77">
        <w:instrText xml:space="preserve"> REF _Ref143986078 \r \h </w:instrText>
      </w:r>
      <w:r w:rsidR="00B23F77">
        <w:fldChar w:fldCharType="separate"/>
      </w:r>
      <w:r w:rsidR="00860A0B">
        <w:t>30</w:t>
      </w:r>
      <w:r w:rsidR="00B23F77">
        <w:fldChar w:fldCharType="end"/>
      </w:r>
      <w:r w:rsidR="00B23F77" w:rsidRPr="00B23F77">
        <w:t>]</w:t>
      </w:r>
      <w:r>
        <w:t>.</w:t>
      </w:r>
    </w:p>
    <w:p w14:paraId="27880400" w14:textId="6D978EAD" w:rsidR="00004593" w:rsidRPr="000E162D" w:rsidRDefault="00462E40" w:rsidP="000E162D">
      <w:proofErr w:type="spellStart"/>
      <w:r w:rsidRPr="000E162D">
        <w:t>Библиометрический</w:t>
      </w:r>
      <w:proofErr w:type="spellEnd"/>
      <w:r w:rsidRPr="000E162D">
        <w:t xml:space="preserve"> метод используется в данном исследовании для того, чтобы представить целостный обзор концептуальных основ, тенденций, структуры знаний и тематики качества услуг в секторе недвижимости и обозначить направление будущих исследований.</w:t>
      </w:r>
      <w:r w:rsidR="005B7431" w:rsidRPr="000E162D">
        <w:t xml:space="preserve"> Данное исследование вносит вклад в ограниченный круг работ, посвященных анализу развития качества услуг в сфере недвижимости (например,</w:t>
      </w:r>
      <w:r w:rsidR="007E210D" w:rsidRPr="000E162D">
        <w:t xml:space="preserve"> </w:t>
      </w:r>
      <w:r w:rsidR="00047FFE" w:rsidRPr="000E162D">
        <w:t>[</w:t>
      </w:r>
      <w:r w:rsidR="00047FFE" w:rsidRPr="000E162D">
        <w:rPr>
          <w:lang w:val="en-US"/>
        </w:rPr>
        <w:fldChar w:fldCharType="begin"/>
      </w:r>
      <w:r w:rsidR="00047FFE" w:rsidRPr="000E162D">
        <w:instrText xml:space="preserve"> </w:instrText>
      </w:r>
      <w:r w:rsidR="00047FFE" w:rsidRPr="000E162D">
        <w:rPr>
          <w:lang w:val="en-US"/>
        </w:rPr>
        <w:instrText>REF</w:instrText>
      </w:r>
      <w:r w:rsidR="00047FFE" w:rsidRPr="000E162D">
        <w:instrText xml:space="preserve"> _</w:instrText>
      </w:r>
      <w:r w:rsidR="00047FFE" w:rsidRPr="000E162D">
        <w:rPr>
          <w:lang w:val="en-US"/>
        </w:rPr>
        <w:instrText>Ref</w:instrText>
      </w:r>
      <w:r w:rsidR="00047FFE" w:rsidRPr="000E162D">
        <w:instrText>143982899 \</w:instrText>
      </w:r>
      <w:r w:rsidR="00047FFE" w:rsidRPr="000E162D">
        <w:rPr>
          <w:lang w:val="en-US"/>
        </w:rPr>
        <w:instrText>r</w:instrText>
      </w:r>
      <w:r w:rsidR="00047FFE" w:rsidRPr="000E162D">
        <w:instrText xml:space="preserve"> \</w:instrText>
      </w:r>
      <w:r w:rsidR="00047FFE" w:rsidRPr="000E162D">
        <w:rPr>
          <w:lang w:val="en-US"/>
        </w:rPr>
        <w:instrText>h</w:instrText>
      </w:r>
      <w:r w:rsidR="00047FFE" w:rsidRPr="000E162D">
        <w:instrText xml:space="preserve"> </w:instrText>
      </w:r>
      <w:r w:rsidR="000E162D" w:rsidRPr="000E162D">
        <w:instrText xml:space="preserve"> \* </w:instrText>
      </w:r>
      <w:r w:rsidR="000E162D">
        <w:rPr>
          <w:lang w:val="en-US"/>
        </w:rPr>
        <w:instrText>MERGEFORMAT</w:instrText>
      </w:r>
      <w:r w:rsidR="000E162D" w:rsidRPr="000E162D">
        <w:instrText xml:space="preserve"> </w:instrText>
      </w:r>
      <w:r w:rsidR="00047FFE" w:rsidRPr="000E162D">
        <w:rPr>
          <w:lang w:val="en-US"/>
        </w:rPr>
      </w:r>
      <w:r w:rsidR="00047FFE" w:rsidRPr="000E162D">
        <w:rPr>
          <w:lang w:val="en-US"/>
        </w:rPr>
        <w:fldChar w:fldCharType="separate"/>
      </w:r>
      <w:r w:rsidR="00860A0B" w:rsidRPr="00860A0B">
        <w:t>24</w:t>
      </w:r>
      <w:r w:rsidR="00047FFE" w:rsidRPr="000E162D">
        <w:rPr>
          <w:lang w:val="en-US"/>
        </w:rPr>
        <w:fldChar w:fldCharType="end"/>
      </w:r>
      <w:r w:rsidR="00047FFE" w:rsidRPr="000E162D">
        <w:t>]</w:t>
      </w:r>
      <w:r w:rsidR="005B7431" w:rsidRPr="000E162D">
        <w:t xml:space="preserve">); оно является одним из немногих, в котором применяется комплексный </w:t>
      </w:r>
      <w:proofErr w:type="spellStart"/>
      <w:r w:rsidR="005B7431" w:rsidRPr="000E162D">
        <w:t>библиометрический</w:t>
      </w:r>
      <w:proofErr w:type="spellEnd"/>
      <w:r w:rsidR="005B7431" w:rsidRPr="000E162D">
        <w:t xml:space="preserve"> анализ в данной области исследований с использованием объединенных баз данных </w:t>
      </w:r>
      <w:proofErr w:type="spellStart"/>
      <w:r w:rsidR="005B7431" w:rsidRPr="000E162D">
        <w:t>Scopus</w:t>
      </w:r>
      <w:proofErr w:type="spellEnd"/>
      <w:r w:rsidR="005B7431" w:rsidRPr="000E162D">
        <w:t xml:space="preserve"> и Web </w:t>
      </w:r>
      <w:proofErr w:type="spellStart"/>
      <w:r w:rsidR="005B7431" w:rsidRPr="000E162D">
        <w:t>of</w:t>
      </w:r>
      <w:proofErr w:type="spellEnd"/>
      <w:r w:rsidR="005B7431" w:rsidRPr="000E162D">
        <w:t xml:space="preserve"> Science (</w:t>
      </w:r>
      <w:proofErr w:type="spellStart"/>
      <w:r w:rsidR="005B7431" w:rsidRPr="000E162D">
        <w:t>WoS</w:t>
      </w:r>
      <w:proofErr w:type="spellEnd"/>
      <w:r w:rsidR="005B7431" w:rsidRPr="000E162D">
        <w:t>) (например,</w:t>
      </w:r>
      <w:r w:rsidR="00047FFE" w:rsidRPr="000E162D">
        <w:t xml:space="preserve"> [</w:t>
      </w:r>
      <w:r w:rsidR="00047FFE" w:rsidRPr="000E162D">
        <w:rPr>
          <w:lang w:val="en-US"/>
        </w:rPr>
        <w:fldChar w:fldCharType="begin"/>
      </w:r>
      <w:r w:rsidR="00047FFE" w:rsidRPr="000E162D">
        <w:instrText xml:space="preserve"> </w:instrText>
      </w:r>
      <w:r w:rsidR="00047FFE" w:rsidRPr="000E162D">
        <w:rPr>
          <w:lang w:val="en-US"/>
        </w:rPr>
        <w:instrText>REF</w:instrText>
      </w:r>
      <w:r w:rsidR="00047FFE" w:rsidRPr="000E162D">
        <w:instrText xml:space="preserve"> _</w:instrText>
      </w:r>
      <w:r w:rsidR="00047FFE" w:rsidRPr="000E162D">
        <w:rPr>
          <w:lang w:val="en-US"/>
        </w:rPr>
        <w:instrText>Ref</w:instrText>
      </w:r>
      <w:r w:rsidR="00047FFE" w:rsidRPr="000E162D">
        <w:instrText>143986279 \</w:instrText>
      </w:r>
      <w:r w:rsidR="00047FFE" w:rsidRPr="000E162D">
        <w:rPr>
          <w:lang w:val="en-US"/>
        </w:rPr>
        <w:instrText>r</w:instrText>
      </w:r>
      <w:r w:rsidR="00047FFE" w:rsidRPr="000E162D">
        <w:instrText xml:space="preserve"> \</w:instrText>
      </w:r>
      <w:r w:rsidR="00047FFE" w:rsidRPr="000E162D">
        <w:rPr>
          <w:lang w:val="en-US"/>
        </w:rPr>
        <w:instrText>h</w:instrText>
      </w:r>
      <w:r w:rsidR="00047FFE" w:rsidRPr="000E162D">
        <w:instrText xml:space="preserve"> </w:instrText>
      </w:r>
      <w:r w:rsidR="000E162D" w:rsidRPr="000E162D">
        <w:instrText xml:space="preserve"> \* </w:instrText>
      </w:r>
      <w:r w:rsidR="000E162D">
        <w:rPr>
          <w:lang w:val="en-US"/>
        </w:rPr>
        <w:instrText>MERGEFORMAT</w:instrText>
      </w:r>
      <w:r w:rsidR="000E162D" w:rsidRPr="000E162D">
        <w:instrText xml:space="preserve"> </w:instrText>
      </w:r>
      <w:r w:rsidR="00047FFE" w:rsidRPr="000E162D">
        <w:rPr>
          <w:lang w:val="en-US"/>
        </w:rPr>
      </w:r>
      <w:r w:rsidR="00047FFE" w:rsidRPr="000E162D">
        <w:rPr>
          <w:lang w:val="en-US"/>
        </w:rPr>
        <w:fldChar w:fldCharType="separate"/>
      </w:r>
      <w:r w:rsidR="00860A0B" w:rsidRPr="00860A0B">
        <w:t>3</w:t>
      </w:r>
      <w:r w:rsidR="00047FFE" w:rsidRPr="000E162D">
        <w:rPr>
          <w:lang w:val="en-US"/>
        </w:rPr>
        <w:fldChar w:fldCharType="end"/>
      </w:r>
      <w:r w:rsidR="00047FFE" w:rsidRPr="000E162D">
        <w:t>]</w:t>
      </w:r>
      <w:r w:rsidR="005B7431" w:rsidRPr="000E162D">
        <w:t>).</w:t>
      </w:r>
    </w:p>
    <w:p w14:paraId="72D531F9" w14:textId="62553EE6" w:rsidR="001376C1" w:rsidRPr="000E162D" w:rsidRDefault="001376C1" w:rsidP="00405E6F">
      <w:pPr>
        <w:pStyle w:val="11"/>
      </w:pPr>
      <w:r w:rsidRPr="000E162D">
        <w:t xml:space="preserve">1 </w:t>
      </w:r>
      <w:r w:rsidR="00462E40" w:rsidRPr="000E162D">
        <w:t>Методология</w:t>
      </w:r>
    </w:p>
    <w:p w14:paraId="35CAA065" w14:textId="597645EC" w:rsidR="0030195E" w:rsidRPr="000E162D" w:rsidRDefault="00230AA5" w:rsidP="00230AA5">
      <w:pPr>
        <w:pStyle w:val="21"/>
      </w:pPr>
      <w:r w:rsidRPr="000E162D">
        <w:t xml:space="preserve">1.1 </w:t>
      </w:r>
      <w:proofErr w:type="spellStart"/>
      <w:r w:rsidR="00EC07E5" w:rsidRPr="000E162D">
        <w:t>Библиометрический</w:t>
      </w:r>
      <w:proofErr w:type="spellEnd"/>
      <w:r w:rsidR="00EC07E5" w:rsidRPr="000E162D">
        <w:t xml:space="preserve"> метод и сбор информации</w:t>
      </w:r>
    </w:p>
    <w:p w14:paraId="773A2B4A" w14:textId="580C94EB" w:rsidR="00462E40" w:rsidRPr="000E162D" w:rsidRDefault="00462E40" w:rsidP="004A5C03">
      <w:pPr>
        <w:ind w:firstLine="0"/>
      </w:pPr>
      <w:r w:rsidRPr="000E162D">
        <w:t xml:space="preserve">Значительное увеличение объема научной продукции за последние несколько десятилетий и ее накопление в библиографических базах данных сделало </w:t>
      </w:r>
      <w:r w:rsidR="00DF4DE1">
        <w:t>«</w:t>
      </w:r>
      <w:proofErr w:type="spellStart"/>
      <w:r w:rsidRPr="000E162D">
        <w:t>библиометрию</w:t>
      </w:r>
      <w:proofErr w:type="spellEnd"/>
      <w:r w:rsidR="00DF4DE1">
        <w:t>»</w:t>
      </w:r>
      <w:r w:rsidRPr="000E162D">
        <w:t xml:space="preserve"> полезным инструментом для измерения научной продукции</w:t>
      </w:r>
      <w:r w:rsidR="00E614A7" w:rsidRPr="000E162D">
        <w:t xml:space="preserve"> [</w:t>
      </w:r>
      <w:r w:rsidR="00E614A7" w:rsidRPr="000E162D">
        <w:fldChar w:fldCharType="begin"/>
      </w:r>
      <w:r w:rsidR="00E614A7" w:rsidRPr="000E162D">
        <w:instrText xml:space="preserve"> REF _Ref143986312 \r \h </w:instrText>
      </w:r>
      <w:r w:rsidR="000E162D">
        <w:instrText xml:space="preserve"> \* MERGEFORMAT </w:instrText>
      </w:r>
      <w:r w:rsidR="00E614A7" w:rsidRPr="000E162D">
        <w:fldChar w:fldCharType="separate"/>
      </w:r>
      <w:r w:rsidR="00860A0B">
        <w:t>20</w:t>
      </w:r>
      <w:r w:rsidR="00E614A7" w:rsidRPr="000E162D">
        <w:fldChar w:fldCharType="end"/>
      </w:r>
      <w:r w:rsidR="00E614A7" w:rsidRPr="000E162D">
        <w:t>]</w:t>
      </w:r>
      <w:r w:rsidRPr="000E162D">
        <w:t xml:space="preserve">. Среди качественных и количественных подходов к обзору литературы </w:t>
      </w:r>
      <w:proofErr w:type="spellStart"/>
      <w:r w:rsidRPr="000E162D">
        <w:t>библиометрия</w:t>
      </w:r>
      <w:proofErr w:type="spellEnd"/>
      <w:r w:rsidRPr="000E162D">
        <w:t xml:space="preserve"> является более объективным и надежным методом, обеспечивающим систематический, прозрачный и воспроизводимый процесс обзора</w:t>
      </w:r>
      <w:r w:rsidR="00E614A7" w:rsidRPr="000E162D">
        <w:t xml:space="preserve"> [</w:t>
      </w:r>
      <w:r w:rsidR="00E614A7" w:rsidRPr="000E162D">
        <w:rPr>
          <w:lang w:val="en-US"/>
        </w:rPr>
        <w:fldChar w:fldCharType="begin"/>
      </w:r>
      <w:r w:rsidR="00E614A7" w:rsidRPr="000E162D">
        <w:instrText xml:space="preserve"> </w:instrText>
      </w:r>
      <w:r w:rsidR="00E614A7" w:rsidRPr="000E162D">
        <w:rPr>
          <w:lang w:val="en-US"/>
        </w:rPr>
        <w:instrText>REF</w:instrText>
      </w:r>
      <w:r w:rsidR="00E614A7" w:rsidRPr="000E162D">
        <w:instrText xml:space="preserve"> _</w:instrText>
      </w:r>
      <w:r w:rsidR="00E614A7" w:rsidRPr="000E162D">
        <w:rPr>
          <w:lang w:val="en-US"/>
        </w:rPr>
        <w:instrText>Ref</w:instrText>
      </w:r>
      <w:r w:rsidR="00E614A7" w:rsidRPr="000E162D">
        <w:instrText>143986331 \</w:instrText>
      </w:r>
      <w:r w:rsidR="00E614A7" w:rsidRPr="000E162D">
        <w:rPr>
          <w:lang w:val="en-US"/>
        </w:rPr>
        <w:instrText>r</w:instrText>
      </w:r>
      <w:r w:rsidR="00E614A7" w:rsidRPr="000E162D">
        <w:instrText xml:space="preserve"> \</w:instrText>
      </w:r>
      <w:r w:rsidR="00E614A7" w:rsidRPr="000E162D">
        <w:rPr>
          <w:lang w:val="en-US"/>
        </w:rPr>
        <w:instrText>h</w:instrText>
      </w:r>
      <w:r w:rsidR="00E614A7" w:rsidRPr="000E162D">
        <w:instrText xml:space="preserve"> </w:instrText>
      </w:r>
      <w:r w:rsidR="000E162D" w:rsidRPr="000E162D">
        <w:instrText xml:space="preserve"> \* </w:instrText>
      </w:r>
      <w:r w:rsidR="000E162D">
        <w:rPr>
          <w:lang w:val="en-US"/>
        </w:rPr>
        <w:instrText>MERGEFORMAT</w:instrText>
      </w:r>
      <w:r w:rsidR="000E162D" w:rsidRPr="000E162D">
        <w:instrText xml:space="preserve"> </w:instrText>
      </w:r>
      <w:r w:rsidR="00E614A7" w:rsidRPr="000E162D">
        <w:rPr>
          <w:lang w:val="en-US"/>
        </w:rPr>
      </w:r>
      <w:r w:rsidR="00E614A7" w:rsidRPr="000E162D">
        <w:rPr>
          <w:lang w:val="en-US"/>
        </w:rPr>
        <w:fldChar w:fldCharType="separate"/>
      </w:r>
      <w:r w:rsidR="00860A0B" w:rsidRPr="00860A0B">
        <w:t>2</w:t>
      </w:r>
      <w:r w:rsidR="00E614A7" w:rsidRPr="000E162D">
        <w:rPr>
          <w:lang w:val="en-US"/>
        </w:rPr>
        <w:fldChar w:fldCharType="end"/>
      </w:r>
      <w:r w:rsidR="00E614A7" w:rsidRPr="000E162D">
        <w:t>]</w:t>
      </w:r>
      <w:r w:rsidRPr="000E162D">
        <w:t xml:space="preserve">. Отличаясь от стандартизированного подхода, предложенного в </w:t>
      </w:r>
      <w:r w:rsidR="004B2CC6" w:rsidRPr="000E162D">
        <w:t>[</w:t>
      </w:r>
      <w:r w:rsidR="004B2CC6" w:rsidRPr="000E162D">
        <w:fldChar w:fldCharType="begin"/>
      </w:r>
      <w:r w:rsidR="004B2CC6" w:rsidRPr="000E162D">
        <w:instrText xml:space="preserve"> REF _Ref143986359 \r \h </w:instrText>
      </w:r>
      <w:r w:rsidR="000E162D">
        <w:instrText xml:space="preserve"> \* MERGEFORMAT </w:instrText>
      </w:r>
      <w:r w:rsidR="004B2CC6" w:rsidRPr="000E162D">
        <w:fldChar w:fldCharType="separate"/>
      </w:r>
      <w:r w:rsidR="00860A0B">
        <w:t>6</w:t>
      </w:r>
      <w:r w:rsidR="004B2CC6" w:rsidRPr="000E162D">
        <w:fldChar w:fldCharType="end"/>
      </w:r>
      <w:r w:rsidR="004B2CC6" w:rsidRPr="000E162D">
        <w:t xml:space="preserve">, </w:t>
      </w:r>
      <w:r w:rsidR="00192764" w:rsidRPr="000E162D">
        <w:fldChar w:fldCharType="begin"/>
      </w:r>
      <w:r w:rsidR="00192764" w:rsidRPr="000E162D">
        <w:instrText xml:space="preserve"> REF _Ref143986385 \r \h </w:instrText>
      </w:r>
      <w:r w:rsidR="000E162D">
        <w:instrText xml:space="preserve"> \* MERGEFORMAT </w:instrText>
      </w:r>
      <w:r w:rsidR="00192764" w:rsidRPr="000E162D">
        <w:fldChar w:fldCharType="separate"/>
      </w:r>
      <w:r w:rsidR="00860A0B">
        <w:t>36</w:t>
      </w:r>
      <w:r w:rsidR="00192764" w:rsidRPr="000E162D">
        <w:fldChar w:fldCharType="end"/>
      </w:r>
      <w:r w:rsidR="004B2CC6" w:rsidRPr="000E162D">
        <w:t xml:space="preserve">] </w:t>
      </w:r>
      <w:r w:rsidRPr="000E162D">
        <w:t xml:space="preserve">для проведения </w:t>
      </w:r>
      <w:proofErr w:type="spellStart"/>
      <w:r w:rsidRPr="000E162D">
        <w:t>библиометрического</w:t>
      </w:r>
      <w:proofErr w:type="spellEnd"/>
      <w:r w:rsidRPr="000E162D">
        <w:t xml:space="preserve"> исследования, мы разработали вариант пятиэтапного рабочего процесса, представленного на</w:t>
      </w:r>
      <w:r w:rsidR="007B371D" w:rsidRPr="000E162D">
        <w:t xml:space="preserve"> </w:t>
      </w:r>
      <w:r w:rsidR="007B371D" w:rsidRPr="000E162D">
        <w:fldChar w:fldCharType="begin"/>
      </w:r>
      <w:r w:rsidR="007B371D" w:rsidRPr="000E162D">
        <w:instrText xml:space="preserve"> REF _Ref142663491 \h </w:instrText>
      </w:r>
      <w:r w:rsidR="000E162D">
        <w:instrText xml:space="preserve"> \* MERGEFORMAT </w:instrText>
      </w:r>
      <w:r w:rsidR="007B371D" w:rsidRPr="000E162D">
        <w:fldChar w:fldCharType="separate"/>
      </w:r>
      <w:r w:rsidR="00860A0B" w:rsidRPr="00860A0B">
        <w:rPr>
          <w:i/>
        </w:rPr>
        <w:t>Рисунок 1</w:t>
      </w:r>
      <w:r w:rsidR="007B371D" w:rsidRPr="000E162D">
        <w:fldChar w:fldCharType="end"/>
      </w:r>
      <w:r w:rsidRPr="000E162D">
        <w:t>, который состоит из: (i) определение критериев поиска; (</w:t>
      </w:r>
      <w:proofErr w:type="spellStart"/>
      <w:r w:rsidRPr="000E162D">
        <w:t>ii</w:t>
      </w:r>
      <w:proofErr w:type="spellEnd"/>
      <w:r w:rsidRPr="000E162D">
        <w:t>) поиск данных; (</w:t>
      </w:r>
      <w:proofErr w:type="spellStart"/>
      <w:r w:rsidRPr="000E162D">
        <w:t>iii</w:t>
      </w:r>
      <w:proofErr w:type="spellEnd"/>
      <w:r w:rsidRPr="000E162D">
        <w:t xml:space="preserve">) извлечение данных, их очистка и объединение; (v) выбор программного обеспечения для </w:t>
      </w:r>
      <w:proofErr w:type="spellStart"/>
      <w:r w:rsidRPr="000E162D">
        <w:t>библиометрического</w:t>
      </w:r>
      <w:proofErr w:type="spellEnd"/>
      <w:r w:rsidRPr="000E162D">
        <w:t xml:space="preserve"> анализа; (</w:t>
      </w:r>
      <w:proofErr w:type="spellStart"/>
      <w:r w:rsidRPr="000E162D">
        <w:t>iv</w:t>
      </w:r>
      <w:proofErr w:type="spellEnd"/>
      <w:r w:rsidRPr="000E162D">
        <w:t>) визуализация и интерпретация результатов.</w:t>
      </w:r>
    </w:p>
    <w:p w14:paraId="5D4B229C" w14:textId="6A5521F7" w:rsidR="000A40BB" w:rsidRDefault="00462E40" w:rsidP="008E0FC2">
      <w:r w:rsidRPr="000E162D">
        <w:t>Приведенные в</w:t>
      </w:r>
      <w:r w:rsidR="007B371D" w:rsidRPr="000E162D">
        <w:t xml:space="preserve"> </w:t>
      </w:r>
      <w:r w:rsidR="007B371D" w:rsidRPr="000E162D">
        <w:fldChar w:fldCharType="begin"/>
      </w:r>
      <w:r w:rsidR="007B371D" w:rsidRPr="000E162D">
        <w:instrText xml:space="preserve"> REF _Ref142663792 \h </w:instrText>
      </w:r>
      <w:r w:rsidR="000E162D">
        <w:instrText xml:space="preserve"> \* MERGEFORMAT </w:instrText>
      </w:r>
      <w:r w:rsidR="007B371D" w:rsidRPr="000E162D">
        <w:fldChar w:fldCharType="separate"/>
      </w:r>
      <w:r w:rsidR="00860A0B" w:rsidRPr="00860A0B">
        <w:rPr>
          <w:rFonts w:cs="Times New Roman"/>
          <w:i/>
          <w:szCs w:val="20"/>
        </w:rPr>
        <w:t>Таблица 1</w:t>
      </w:r>
      <w:r w:rsidR="007B371D" w:rsidRPr="000E162D">
        <w:fldChar w:fldCharType="end"/>
      </w:r>
      <w:r w:rsidRPr="000E162D">
        <w:t xml:space="preserve"> описательные статистические данные публикаций из </w:t>
      </w:r>
      <w:proofErr w:type="spellStart"/>
      <w:r w:rsidRPr="000E162D">
        <w:t>Scopus</w:t>
      </w:r>
      <w:proofErr w:type="spellEnd"/>
      <w:r w:rsidRPr="000E162D">
        <w:t xml:space="preserve">, </w:t>
      </w:r>
      <w:proofErr w:type="spellStart"/>
      <w:r w:rsidRPr="000E162D">
        <w:t>WoS</w:t>
      </w:r>
      <w:proofErr w:type="spellEnd"/>
      <w:r w:rsidRPr="000E162D">
        <w:t xml:space="preserve"> и объединенной базы данных свидетельствуют о ежегодном росте на 3,28%, среднем возрасте каждой статьи 8,93 года, среднем количестве авторов, сотрудничающих со статьями в </w:t>
      </w:r>
      <w:proofErr w:type="spellStart"/>
      <w:r w:rsidRPr="000E162D">
        <w:t>WoS</w:t>
      </w:r>
      <w:proofErr w:type="spellEnd"/>
      <w:r w:rsidRPr="000E162D">
        <w:t xml:space="preserve">, 3,07, а также международном соавторстве 24,14%. В период с 1988 по 2022 год наблюдались четыре фазы: становление (1998–2005 гг.), быстрый рост (2006–2012 гг.), спад (2013–2017 гг.) и значительный подъем (34% от общего числа статей) в период с 2019 по 2022 год (см. </w:t>
      </w:r>
      <w:r w:rsidR="007B371D" w:rsidRPr="000E162D">
        <w:fldChar w:fldCharType="begin"/>
      </w:r>
      <w:r w:rsidR="007B371D" w:rsidRPr="000E162D">
        <w:instrText xml:space="preserve"> REF _Ref142663810 \h </w:instrText>
      </w:r>
      <w:r w:rsidR="000E162D">
        <w:instrText xml:space="preserve"> \* MERGEFORMAT </w:instrText>
      </w:r>
      <w:r w:rsidR="007B371D" w:rsidRPr="000E162D">
        <w:fldChar w:fldCharType="separate"/>
      </w:r>
      <w:r w:rsidR="00860A0B" w:rsidRPr="00860A0B">
        <w:rPr>
          <w:i/>
        </w:rPr>
        <w:t>Рисунок 2</w:t>
      </w:r>
      <w:r w:rsidR="007B371D" w:rsidRPr="000E162D">
        <w:fldChar w:fldCharType="end"/>
      </w:r>
      <w:r w:rsidRPr="000E162D">
        <w:t>).</w:t>
      </w:r>
      <w:r w:rsidR="00F920D1" w:rsidRPr="000E162D">
        <w:t xml:space="preserve"> Следует отметить, что среднее количество цитирований на одну статью не оказывает существенного влияния на источники </w:t>
      </w:r>
      <w:r w:rsidR="000E162D" w:rsidRPr="000E162D">
        <w:t>данных несмотря на то, что</w:t>
      </w:r>
      <w:r w:rsidR="00F920D1" w:rsidRPr="000E162D">
        <w:t xml:space="preserve"> для документов по качеству услуг в секторе недвижимости </w:t>
      </w:r>
      <w:r w:rsidR="00F920D1" w:rsidRPr="000E162D">
        <w:rPr>
          <w:lang w:val="en-US"/>
        </w:rPr>
        <w:t>Scopus</w:t>
      </w:r>
      <w:r w:rsidR="00F920D1" w:rsidRPr="000E162D">
        <w:t xml:space="preserve"> (18,83%) охватывает больший временной интервал, чем </w:t>
      </w:r>
      <w:proofErr w:type="spellStart"/>
      <w:r w:rsidR="00F920D1" w:rsidRPr="000E162D">
        <w:rPr>
          <w:lang w:val="en-US"/>
        </w:rPr>
        <w:t>WoS</w:t>
      </w:r>
      <w:proofErr w:type="spellEnd"/>
      <w:r w:rsidR="00F920D1" w:rsidRPr="000E162D">
        <w:t xml:space="preserve"> (19,14%).</w:t>
      </w:r>
    </w:p>
    <w:p w14:paraId="7E1C5E0F" w14:textId="2DAE3636" w:rsidR="008E0FC2" w:rsidRPr="004E2323" w:rsidRDefault="008E0FC2" w:rsidP="008E0FC2">
      <w:pPr>
        <w:pStyle w:val="ae"/>
      </w:pPr>
      <w:bookmarkStart w:id="1" w:name="_Ref142663792"/>
      <w:r w:rsidRPr="004E2323">
        <w:t xml:space="preserve">Таблица </w:t>
      </w:r>
      <w:r>
        <w:fldChar w:fldCharType="begin"/>
      </w:r>
      <w:r>
        <w:instrText xml:space="preserve"> SEQ Таблица_ \* ARABIC </w:instrText>
      </w:r>
      <w:r>
        <w:fldChar w:fldCharType="separate"/>
      </w:r>
      <w:r w:rsidR="00860A0B">
        <w:rPr>
          <w:noProof/>
        </w:rPr>
        <w:t>1</w:t>
      </w:r>
      <w:r>
        <w:fldChar w:fldCharType="end"/>
      </w:r>
      <w:bookmarkEnd w:id="1"/>
      <w:r w:rsidRPr="004E2323">
        <w:t xml:space="preserve">. Описательные </w:t>
      </w:r>
      <w:proofErr w:type="spellStart"/>
      <w:r w:rsidRPr="004E2323">
        <w:t>библиометрические</w:t>
      </w:r>
      <w:proofErr w:type="spellEnd"/>
      <w:r w:rsidRPr="004E2323">
        <w:t xml:space="preserve"> данные.</w:t>
      </w:r>
    </w:p>
    <w:tbl>
      <w:tblPr>
        <w:tblStyle w:val="aff3"/>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4605"/>
        <w:gridCol w:w="1503"/>
        <w:gridCol w:w="1378"/>
        <w:gridCol w:w="1477"/>
      </w:tblGrid>
      <w:tr w:rsidR="008E0FC2" w:rsidRPr="00D322CF" w14:paraId="326E583F" w14:textId="77777777" w:rsidTr="00373F37">
        <w:trPr>
          <w:trHeight w:val="246"/>
        </w:trPr>
        <w:tc>
          <w:tcPr>
            <w:tcW w:w="284" w:type="dxa"/>
            <w:tcBorders>
              <w:top w:val="single" w:sz="8" w:space="0" w:color="auto"/>
              <w:bottom w:val="single" w:sz="4" w:space="0" w:color="auto"/>
            </w:tcBorders>
          </w:tcPr>
          <w:p w14:paraId="215153D2" w14:textId="77777777" w:rsidR="008E0FC2" w:rsidRPr="004E2323" w:rsidRDefault="008E0FC2" w:rsidP="00373F37">
            <w:pPr>
              <w:pStyle w:val="affff1"/>
              <w:jc w:val="left"/>
            </w:pPr>
          </w:p>
        </w:tc>
        <w:tc>
          <w:tcPr>
            <w:tcW w:w="4961" w:type="dxa"/>
            <w:tcBorders>
              <w:top w:val="single" w:sz="8" w:space="0" w:color="auto"/>
              <w:bottom w:val="single" w:sz="4" w:space="0" w:color="auto"/>
            </w:tcBorders>
          </w:tcPr>
          <w:p w14:paraId="48096832" w14:textId="77777777" w:rsidR="008E0FC2" w:rsidRPr="004E2323" w:rsidRDefault="008E0FC2" w:rsidP="00373F37">
            <w:pPr>
              <w:pStyle w:val="affff1"/>
              <w:jc w:val="left"/>
            </w:pPr>
          </w:p>
        </w:tc>
        <w:tc>
          <w:tcPr>
            <w:tcW w:w="1559" w:type="dxa"/>
            <w:tcBorders>
              <w:top w:val="single" w:sz="8" w:space="0" w:color="auto"/>
              <w:bottom w:val="single" w:sz="4" w:space="0" w:color="auto"/>
            </w:tcBorders>
            <w:shd w:val="clear" w:color="auto" w:fill="auto"/>
          </w:tcPr>
          <w:p w14:paraId="2BEF15E4" w14:textId="77777777" w:rsidR="008E0FC2" w:rsidRPr="004E2323" w:rsidRDefault="008E0FC2" w:rsidP="00373F37">
            <w:pPr>
              <w:pStyle w:val="affff1"/>
              <w:jc w:val="left"/>
            </w:pPr>
            <w:proofErr w:type="spellStart"/>
            <w:r w:rsidRPr="004E2323">
              <w:t>Scopus</w:t>
            </w:r>
            <w:proofErr w:type="spellEnd"/>
          </w:p>
        </w:tc>
        <w:tc>
          <w:tcPr>
            <w:tcW w:w="1418" w:type="dxa"/>
            <w:tcBorders>
              <w:top w:val="single" w:sz="8" w:space="0" w:color="auto"/>
              <w:bottom w:val="single" w:sz="4" w:space="0" w:color="auto"/>
            </w:tcBorders>
            <w:shd w:val="clear" w:color="auto" w:fill="auto"/>
          </w:tcPr>
          <w:p w14:paraId="0E27897F" w14:textId="77777777" w:rsidR="008E0FC2" w:rsidRPr="004E2323" w:rsidRDefault="008E0FC2" w:rsidP="00373F37">
            <w:pPr>
              <w:pStyle w:val="affff1"/>
              <w:jc w:val="left"/>
            </w:pPr>
            <w:proofErr w:type="spellStart"/>
            <w:r w:rsidRPr="004E2323">
              <w:t>WoS</w:t>
            </w:r>
            <w:proofErr w:type="spellEnd"/>
          </w:p>
        </w:tc>
        <w:tc>
          <w:tcPr>
            <w:tcW w:w="1417" w:type="dxa"/>
            <w:tcBorders>
              <w:top w:val="single" w:sz="8" w:space="0" w:color="auto"/>
              <w:bottom w:val="single" w:sz="4" w:space="0" w:color="auto"/>
            </w:tcBorders>
            <w:shd w:val="clear" w:color="auto" w:fill="auto"/>
          </w:tcPr>
          <w:p w14:paraId="1DD2936C" w14:textId="77777777" w:rsidR="008E0FC2" w:rsidRPr="004E2323" w:rsidRDefault="008E0FC2" w:rsidP="00373F37">
            <w:pPr>
              <w:pStyle w:val="affff1"/>
              <w:jc w:val="left"/>
            </w:pPr>
            <w:r w:rsidRPr="004E2323">
              <w:t>В целом (объединено)</w:t>
            </w:r>
          </w:p>
        </w:tc>
      </w:tr>
      <w:tr w:rsidR="008E0FC2" w:rsidRPr="004E2323" w14:paraId="38D04E17" w14:textId="77777777" w:rsidTr="00373F37">
        <w:trPr>
          <w:trHeight w:val="246"/>
        </w:trPr>
        <w:tc>
          <w:tcPr>
            <w:tcW w:w="5245" w:type="dxa"/>
            <w:gridSpan w:val="2"/>
            <w:tcBorders>
              <w:top w:val="single" w:sz="4" w:space="0" w:color="auto"/>
              <w:bottom w:val="single" w:sz="4" w:space="0" w:color="auto"/>
            </w:tcBorders>
          </w:tcPr>
          <w:p w14:paraId="4E3C43B3" w14:textId="77777777" w:rsidR="008E0FC2" w:rsidRPr="004E2323" w:rsidRDefault="008E0FC2" w:rsidP="00373F37">
            <w:pPr>
              <w:pStyle w:val="affff1"/>
              <w:jc w:val="left"/>
            </w:pPr>
            <w:r w:rsidRPr="004E2323">
              <w:t>Основная информация о данных</w:t>
            </w:r>
          </w:p>
        </w:tc>
        <w:tc>
          <w:tcPr>
            <w:tcW w:w="1559" w:type="dxa"/>
            <w:tcBorders>
              <w:top w:val="single" w:sz="4" w:space="0" w:color="auto"/>
              <w:bottom w:val="single" w:sz="4" w:space="0" w:color="auto"/>
            </w:tcBorders>
            <w:shd w:val="clear" w:color="auto" w:fill="auto"/>
          </w:tcPr>
          <w:p w14:paraId="78FE098F" w14:textId="77777777" w:rsidR="008E0FC2" w:rsidRPr="004E2323" w:rsidRDefault="008E0FC2" w:rsidP="00373F37">
            <w:pPr>
              <w:pStyle w:val="affff1"/>
              <w:jc w:val="left"/>
            </w:pPr>
          </w:p>
        </w:tc>
        <w:tc>
          <w:tcPr>
            <w:tcW w:w="1418" w:type="dxa"/>
            <w:tcBorders>
              <w:top w:val="single" w:sz="4" w:space="0" w:color="auto"/>
              <w:bottom w:val="single" w:sz="4" w:space="0" w:color="auto"/>
            </w:tcBorders>
            <w:shd w:val="clear" w:color="auto" w:fill="auto"/>
          </w:tcPr>
          <w:p w14:paraId="44C1A37E" w14:textId="77777777" w:rsidR="008E0FC2" w:rsidRPr="004E2323" w:rsidRDefault="008E0FC2" w:rsidP="00373F37">
            <w:pPr>
              <w:pStyle w:val="affff1"/>
              <w:jc w:val="left"/>
            </w:pPr>
          </w:p>
        </w:tc>
        <w:tc>
          <w:tcPr>
            <w:tcW w:w="1417" w:type="dxa"/>
            <w:tcBorders>
              <w:top w:val="single" w:sz="4" w:space="0" w:color="auto"/>
              <w:bottom w:val="single" w:sz="4" w:space="0" w:color="auto"/>
            </w:tcBorders>
            <w:shd w:val="clear" w:color="auto" w:fill="auto"/>
          </w:tcPr>
          <w:p w14:paraId="53A9EC05" w14:textId="77777777" w:rsidR="008E0FC2" w:rsidRPr="004E2323" w:rsidRDefault="008E0FC2" w:rsidP="00373F37">
            <w:pPr>
              <w:pStyle w:val="affff1"/>
              <w:jc w:val="left"/>
            </w:pPr>
          </w:p>
        </w:tc>
      </w:tr>
      <w:tr w:rsidR="008E0FC2" w:rsidRPr="00D322CF" w14:paraId="3D227FF2" w14:textId="77777777" w:rsidTr="00373F37">
        <w:trPr>
          <w:trHeight w:val="249"/>
        </w:trPr>
        <w:tc>
          <w:tcPr>
            <w:tcW w:w="284" w:type="dxa"/>
            <w:tcBorders>
              <w:top w:val="single" w:sz="4" w:space="0" w:color="auto"/>
            </w:tcBorders>
          </w:tcPr>
          <w:p w14:paraId="2A508CC4" w14:textId="77777777" w:rsidR="008E0FC2" w:rsidRPr="004E2323" w:rsidRDefault="008E0FC2" w:rsidP="00373F37">
            <w:pPr>
              <w:pStyle w:val="affff1"/>
              <w:jc w:val="left"/>
            </w:pPr>
          </w:p>
        </w:tc>
        <w:tc>
          <w:tcPr>
            <w:tcW w:w="4961" w:type="dxa"/>
            <w:tcBorders>
              <w:top w:val="single" w:sz="4" w:space="0" w:color="auto"/>
            </w:tcBorders>
            <w:vAlign w:val="bottom"/>
          </w:tcPr>
          <w:p w14:paraId="6F350ED2" w14:textId="77777777" w:rsidR="008E0FC2" w:rsidRPr="004E2323" w:rsidRDefault="008E0FC2" w:rsidP="00373F37">
            <w:pPr>
              <w:pStyle w:val="affff1"/>
              <w:jc w:val="left"/>
            </w:pPr>
            <w:r w:rsidRPr="004E2323">
              <w:t>Временной интервал</w:t>
            </w:r>
          </w:p>
        </w:tc>
        <w:tc>
          <w:tcPr>
            <w:tcW w:w="1559" w:type="dxa"/>
            <w:tcBorders>
              <w:top w:val="single" w:sz="4" w:space="0" w:color="auto"/>
            </w:tcBorders>
            <w:shd w:val="clear" w:color="auto" w:fill="auto"/>
            <w:vAlign w:val="bottom"/>
          </w:tcPr>
          <w:p w14:paraId="61868366" w14:textId="77777777" w:rsidR="008E0FC2" w:rsidRPr="004E2323" w:rsidRDefault="008E0FC2" w:rsidP="00373F37">
            <w:pPr>
              <w:pStyle w:val="affff1"/>
              <w:jc w:val="left"/>
            </w:pPr>
            <w:r w:rsidRPr="004E2323">
              <w:t>1988:2022</w:t>
            </w:r>
          </w:p>
        </w:tc>
        <w:tc>
          <w:tcPr>
            <w:tcW w:w="1418" w:type="dxa"/>
            <w:tcBorders>
              <w:top w:val="single" w:sz="4" w:space="0" w:color="auto"/>
            </w:tcBorders>
            <w:shd w:val="clear" w:color="auto" w:fill="auto"/>
            <w:vAlign w:val="bottom"/>
          </w:tcPr>
          <w:p w14:paraId="006BDCAA" w14:textId="77777777" w:rsidR="008E0FC2" w:rsidRPr="004E2323" w:rsidRDefault="008E0FC2" w:rsidP="00373F37">
            <w:pPr>
              <w:pStyle w:val="affff1"/>
              <w:jc w:val="left"/>
            </w:pPr>
            <w:r w:rsidRPr="004E2323">
              <w:t>2005:2022</w:t>
            </w:r>
          </w:p>
        </w:tc>
        <w:tc>
          <w:tcPr>
            <w:tcW w:w="1417" w:type="dxa"/>
            <w:tcBorders>
              <w:top w:val="single" w:sz="4" w:space="0" w:color="auto"/>
            </w:tcBorders>
            <w:shd w:val="clear" w:color="auto" w:fill="auto"/>
            <w:vAlign w:val="bottom"/>
          </w:tcPr>
          <w:p w14:paraId="44FD1BDB" w14:textId="77777777" w:rsidR="008E0FC2" w:rsidRPr="004E2323" w:rsidRDefault="008E0FC2" w:rsidP="00373F37">
            <w:pPr>
              <w:pStyle w:val="affff1"/>
              <w:jc w:val="left"/>
            </w:pPr>
            <w:r w:rsidRPr="004E2323">
              <w:t>1988:2022</w:t>
            </w:r>
          </w:p>
        </w:tc>
      </w:tr>
      <w:tr w:rsidR="008E0FC2" w:rsidRPr="00D322CF" w14:paraId="4E08AE15" w14:textId="77777777" w:rsidTr="00373F37">
        <w:trPr>
          <w:trHeight w:val="246"/>
        </w:trPr>
        <w:tc>
          <w:tcPr>
            <w:tcW w:w="284" w:type="dxa"/>
          </w:tcPr>
          <w:p w14:paraId="6F932E9E" w14:textId="77777777" w:rsidR="008E0FC2" w:rsidRPr="004E2323" w:rsidRDefault="008E0FC2" w:rsidP="00373F37">
            <w:pPr>
              <w:pStyle w:val="affff1"/>
              <w:jc w:val="left"/>
            </w:pPr>
          </w:p>
        </w:tc>
        <w:tc>
          <w:tcPr>
            <w:tcW w:w="4961" w:type="dxa"/>
            <w:vAlign w:val="bottom"/>
          </w:tcPr>
          <w:p w14:paraId="7C705D14" w14:textId="77777777" w:rsidR="008E0FC2" w:rsidRPr="004E2323" w:rsidRDefault="008E0FC2" w:rsidP="00373F37">
            <w:pPr>
              <w:pStyle w:val="affff1"/>
              <w:jc w:val="left"/>
            </w:pPr>
            <w:r w:rsidRPr="004E2323">
              <w:t>Документы</w:t>
            </w:r>
          </w:p>
        </w:tc>
        <w:tc>
          <w:tcPr>
            <w:tcW w:w="1559" w:type="dxa"/>
            <w:shd w:val="clear" w:color="auto" w:fill="auto"/>
            <w:vAlign w:val="bottom"/>
          </w:tcPr>
          <w:p w14:paraId="7DAFC7DD" w14:textId="77777777" w:rsidR="008E0FC2" w:rsidRPr="004E2323" w:rsidRDefault="008E0FC2" w:rsidP="00373F37">
            <w:pPr>
              <w:pStyle w:val="affff1"/>
              <w:jc w:val="left"/>
            </w:pPr>
            <w:r w:rsidRPr="004E2323">
              <w:t>30</w:t>
            </w:r>
          </w:p>
        </w:tc>
        <w:tc>
          <w:tcPr>
            <w:tcW w:w="1418" w:type="dxa"/>
            <w:shd w:val="clear" w:color="auto" w:fill="auto"/>
            <w:vAlign w:val="bottom"/>
          </w:tcPr>
          <w:p w14:paraId="5B937660" w14:textId="77777777" w:rsidR="008E0FC2" w:rsidRPr="004E2323" w:rsidRDefault="008E0FC2" w:rsidP="00373F37">
            <w:pPr>
              <w:pStyle w:val="affff1"/>
              <w:jc w:val="left"/>
            </w:pPr>
            <w:r w:rsidRPr="004E2323">
              <w:t>29</w:t>
            </w:r>
          </w:p>
        </w:tc>
        <w:tc>
          <w:tcPr>
            <w:tcW w:w="1417" w:type="dxa"/>
            <w:shd w:val="clear" w:color="auto" w:fill="auto"/>
            <w:vAlign w:val="bottom"/>
          </w:tcPr>
          <w:p w14:paraId="43311BEA" w14:textId="77777777" w:rsidR="008E0FC2" w:rsidRPr="004E2323" w:rsidRDefault="008E0FC2" w:rsidP="00373F37">
            <w:pPr>
              <w:pStyle w:val="affff1"/>
              <w:jc w:val="left"/>
            </w:pPr>
            <w:r w:rsidRPr="004E2323">
              <w:t>41</w:t>
            </w:r>
          </w:p>
        </w:tc>
      </w:tr>
      <w:tr w:rsidR="008E0FC2" w:rsidRPr="00D322CF" w14:paraId="5FB0B1A6" w14:textId="77777777" w:rsidTr="00373F37">
        <w:trPr>
          <w:trHeight w:val="246"/>
        </w:trPr>
        <w:tc>
          <w:tcPr>
            <w:tcW w:w="284" w:type="dxa"/>
          </w:tcPr>
          <w:p w14:paraId="3E0B3FCF" w14:textId="77777777" w:rsidR="008E0FC2" w:rsidRPr="004E2323" w:rsidRDefault="008E0FC2" w:rsidP="00373F37">
            <w:pPr>
              <w:pStyle w:val="affff1"/>
              <w:jc w:val="left"/>
            </w:pPr>
          </w:p>
        </w:tc>
        <w:tc>
          <w:tcPr>
            <w:tcW w:w="4961" w:type="dxa"/>
            <w:vAlign w:val="bottom"/>
          </w:tcPr>
          <w:p w14:paraId="509BBC6B" w14:textId="77777777" w:rsidR="008E0FC2" w:rsidRPr="004E2323" w:rsidRDefault="008E0FC2" w:rsidP="00373F37">
            <w:pPr>
              <w:pStyle w:val="affff1"/>
              <w:jc w:val="left"/>
            </w:pPr>
            <w:r w:rsidRPr="004E2323">
              <w:t>Годовой темп роста (%)</w:t>
            </w:r>
          </w:p>
        </w:tc>
        <w:tc>
          <w:tcPr>
            <w:tcW w:w="1559" w:type="dxa"/>
            <w:shd w:val="clear" w:color="auto" w:fill="auto"/>
            <w:vAlign w:val="bottom"/>
          </w:tcPr>
          <w:p w14:paraId="01983502" w14:textId="77777777" w:rsidR="008E0FC2" w:rsidRPr="004E2323" w:rsidRDefault="008E0FC2" w:rsidP="00373F37">
            <w:pPr>
              <w:pStyle w:val="affff1"/>
              <w:jc w:val="left"/>
            </w:pPr>
            <w:r w:rsidRPr="004E2323">
              <w:t>2.06</w:t>
            </w:r>
          </w:p>
        </w:tc>
        <w:tc>
          <w:tcPr>
            <w:tcW w:w="1418" w:type="dxa"/>
            <w:shd w:val="clear" w:color="auto" w:fill="auto"/>
            <w:vAlign w:val="bottom"/>
          </w:tcPr>
          <w:p w14:paraId="473642ED" w14:textId="77777777" w:rsidR="008E0FC2" w:rsidRPr="004E2323" w:rsidRDefault="008E0FC2" w:rsidP="00373F37">
            <w:pPr>
              <w:pStyle w:val="affff1"/>
              <w:jc w:val="left"/>
            </w:pPr>
            <w:r w:rsidRPr="004E2323">
              <w:t>4.16</w:t>
            </w:r>
          </w:p>
        </w:tc>
        <w:tc>
          <w:tcPr>
            <w:tcW w:w="1417" w:type="dxa"/>
            <w:shd w:val="clear" w:color="auto" w:fill="auto"/>
            <w:vAlign w:val="bottom"/>
          </w:tcPr>
          <w:p w14:paraId="07B25698" w14:textId="77777777" w:rsidR="008E0FC2" w:rsidRPr="004E2323" w:rsidRDefault="008E0FC2" w:rsidP="00373F37">
            <w:pPr>
              <w:pStyle w:val="affff1"/>
              <w:jc w:val="left"/>
            </w:pPr>
            <w:r w:rsidRPr="004E2323">
              <w:t>3.28</w:t>
            </w:r>
          </w:p>
        </w:tc>
      </w:tr>
      <w:tr w:rsidR="008E0FC2" w:rsidRPr="00D322CF" w14:paraId="3501231C" w14:textId="77777777" w:rsidTr="00373F37">
        <w:trPr>
          <w:trHeight w:val="246"/>
        </w:trPr>
        <w:tc>
          <w:tcPr>
            <w:tcW w:w="284" w:type="dxa"/>
          </w:tcPr>
          <w:p w14:paraId="189C227F" w14:textId="77777777" w:rsidR="008E0FC2" w:rsidRPr="004E2323" w:rsidRDefault="008E0FC2" w:rsidP="00373F37">
            <w:pPr>
              <w:pStyle w:val="affff1"/>
              <w:jc w:val="left"/>
            </w:pPr>
          </w:p>
        </w:tc>
        <w:tc>
          <w:tcPr>
            <w:tcW w:w="4961" w:type="dxa"/>
            <w:vAlign w:val="bottom"/>
          </w:tcPr>
          <w:p w14:paraId="38E418E9" w14:textId="77777777" w:rsidR="008E0FC2" w:rsidRPr="004E2323" w:rsidRDefault="008E0FC2" w:rsidP="00373F37">
            <w:pPr>
              <w:pStyle w:val="affff1"/>
              <w:jc w:val="left"/>
            </w:pPr>
            <w:r w:rsidRPr="004E2323">
              <w:t>Средний возраст документа</w:t>
            </w:r>
          </w:p>
        </w:tc>
        <w:tc>
          <w:tcPr>
            <w:tcW w:w="1559" w:type="dxa"/>
            <w:shd w:val="clear" w:color="auto" w:fill="auto"/>
            <w:vAlign w:val="bottom"/>
          </w:tcPr>
          <w:p w14:paraId="219C7405" w14:textId="77777777" w:rsidR="008E0FC2" w:rsidRPr="004E2323" w:rsidRDefault="008E0FC2" w:rsidP="00373F37">
            <w:pPr>
              <w:pStyle w:val="affff1"/>
              <w:jc w:val="left"/>
            </w:pPr>
            <w:r w:rsidRPr="004E2323">
              <w:t>10.30</w:t>
            </w:r>
          </w:p>
        </w:tc>
        <w:tc>
          <w:tcPr>
            <w:tcW w:w="1418" w:type="dxa"/>
            <w:shd w:val="clear" w:color="auto" w:fill="auto"/>
            <w:vAlign w:val="bottom"/>
          </w:tcPr>
          <w:p w14:paraId="0A1BA156" w14:textId="77777777" w:rsidR="008E0FC2" w:rsidRPr="004E2323" w:rsidRDefault="008E0FC2" w:rsidP="00373F37">
            <w:pPr>
              <w:pStyle w:val="affff1"/>
              <w:jc w:val="left"/>
            </w:pPr>
            <w:r w:rsidRPr="004E2323">
              <w:t>6.86</w:t>
            </w:r>
          </w:p>
        </w:tc>
        <w:tc>
          <w:tcPr>
            <w:tcW w:w="1417" w:type="dxa"/>
            <w:shd w:val="clear" w:color="auto" w:fill="auto"/>
            <w:vAlign w:val="bottom"/>
          </w:tcPr>
          <w:p w14:paraId="61091896" w14:textId="77777777" w:rsidR="008E0FC2" w:rsidRPr="004E2323" w:rsidRDefault="008E0FC2" w:rsidP="00373F37">
            <w:pPr>
              <w:pStyle w:val="affff1"/>
              <w:jc w:val="left"/>
            </w:pPr>
            <w:r w:rsidRPr="004E2323">
              <w:t>8.93</w:t>
            </w:r>
          </w:p>
        </w:tc>
      </w:tr>
      <w:tr w:rsidR="008E0FC2" w:rsidRPr="00D322CF" w14:paraId="7FBF7B7F" w14:textId="77777777" w:rsidTr="00373F37">
        <w:trPr>
          <w:trHeight w:val="246"/>
        </w:trPr>
        <w:tc>
          <w:tcPr>
            <w:tcW w:w="284" w:type="dxa"/>
          </w:tcPr>
          <w:p w14:paraId="07ACC33D" w14:textId="77777777" w:rsidR="008E0FC2" w:rsidRPr="004E2323" w:rsidRDefault="008E0FC2" w:rsidP="00373F37">
            <w:pPr>
              <w:pStyle w:val="affff1"/>
              <w:jc w:val="left"/>
            </w:pPr>
          </w:p>
        </w:tc>
        <w:tc>
          <w:tcPr>
            <w:tcW w:w="4961" w:type="dxa"/>
            <w:vAlign w:val="bottom"/>
          </w:tcPr>
          <w:p w14:paraId="09CABB61" w14:textId="77777777" w:rsidR="008E0FC2" w:rsidRPr="004E2323" w:rsidRDefault="008E0FC2" w:rsidP="00373F37">
            <w:pPr>
              <w:pStyle w:val="affff1"/>
              <w:jc w:val="left"/>
            </w:pPr>
            <w:r w:rsidRPr="004E2323">
              <w:t xml:space="preserve">Среднее количество цитирований на один документ </w:t>
            </w:r>
          </w:p>
        </w:tc>
        <w:tc>
          <w:tcPr>
            <w:tcW w:w="1559" w:type="dxa"/>
            <w:shd w:val="clear" w:color="auto" w:fill="auto"/>
            <w:vAlign w:val="bottom"/>
          </w:tcPr>
          <w:p w14:paraId="41831EE7" w14:textId="77777777" w:rsidR="008E0FC2" w:rsidRPr="004E2323" w:rsidRDefault="008E0FC2" w:rsidP="00373F37">
            <w:pPr>
              <w:pStyle w:val="affff1"/>
              <w:jc w:val="left"/>
            </w:pPr>
            <w:r w:rsidRPr="004E2323">
              <w:t>18.83</w:t>
            </w:r>
          </w:p>
        </w:tc>
        <w:tc>
          <w:tcPr>
            <w:tcW w:w="1418" w:type="dxa"/>
            <w:shd w:val="clear" w:color="auto" w:fill="auto"/>
            <w:vAlign w:val="bottom"/>
          </w:tcPr>
          <w:p w14:paraId="5E455344" w14:textId="77777777" w:rsidR="008E0FC2" w:rsidRPr="004E2323" w:rsidRDefault="008E0FC2" w:rsidP="00373F37">
            <w:pPr>
              <w:pStyle w:val="affff1"/>
              <w:jc w:val="left"/>
            </w:pPr>
            <w:r w:rsidRPr="004E2323">
              <w:t>19.14</w:t>
            </w:r>
          </w:p>
        </w:tc>
        <w:tc>
          <w:tcPr>
            <w:tcW w:w="1417" w:type="dxa"/>
            <w:shd w:val="clear" w:color="auto" w:fill="auto"/>
            <w:vAlign w:val="bottom"/>
          </w:tcPr>
          <w:p w14:paraId="24983F42" w14:textId="77777777" w:rsidR="008E0FC2" w:rsidRPr="004E2323" w:rsidRDefault="008E0FC2" w:rsidP="00373F37">
            <w:pPr>
              <w:pStyle w:val="affff1"/>
              <w:jc w:val="left"/>
            </w:pPr>
            <w:r w:rsidRPr="004E2323">
              <w:t>14.68</w:t>
            </w:r>
          </w:p>
        </w:tc>
      </w:tr>
      <w:tr w:rsidR="008E0FC2" w:rsidRPr="00D322CF" w14:paraId="05BCCFAF" w14:textId="77777777" w:rsidTr="00373F37">
        <w:trPr>
          <w:trHeight w:val="249"/>
        </w:trPr>
        <w:tc>
          <w:tcPr>
            <w:tcW w:w="284" w:type="dxa"/>
            <w:tcBorders>
              <w:bottom w:val="single" w:sz="4" w:space="0" w:color="auto"/>
            </w:tcBorders>
          </w:tcPr>
          <w:p w14:paraId="6FF1C400" w14:textId="77777777" w:rsidR="008E0FC2" w:rsidRPr="004E2323" w:rsidRDefault="008E0FC2" w:rsidP="00373F37">
            <w:pPr>
              <w:pStyle w:val="affff1"/>
              <w:jc w:val="left"/>
            </w:pPr>
          </w:p>
        </w:tc>
        <w:tc>
          <w:tcPr>
            <w:tcW w:w="4961" w:type="dxa"/>
            <w:tcBorders>
              <w:bottom w:val="single" w:sz="4" w:space="0" w:color="auto"/>
            </w:tcBorders>
            <w:vAlign w:val="bottom"/>
          </w:tcPr>
          <w:p w14:paraId="28F9206C" w14:textId="77777777" w:rsidR="008E0FC2" w:rsidRPr="004E2323" w:rsidRDefault="008E0FC2" w:rsidP="00373F37">
            <w:pPr>
              <w:pStyle w:val="affff1"/>
              <w:jc w:val="left"/>
            </w:pPr>
            <w:r w:rsidRPr="004E2323">
              <w:t>Ссылки</w:t>
            </w:r>
          </w:p>
        </w:tc>
        <w:tc>
          <w:tcPr>
            <w:tcW w:w="1559" w:type="dxa"/>
            <w:tcBorders>
              <w:bottom w:val="single" w:sz="4" w:space="0" w:color="auto"/>
            </w:tcBorders>
            <w:shd w:val="clear" w:color="auto" w:fill="auto"/>
            <w:vAlign w:val="bottom"/>
          </w:tcPr>
          <w:p w14:paraId="785DA2C7" w14:textId="77777777" w:rsidR="008E0FC2" w:rsidRPr="004E2323" w:rsidRDefault="008E0FC2" w:rsidP="00373F37">
            <w:pPr>
              <w:pStyle w:val="affff1"/>
              <w:jc w:val="left"/>
            </w:pPr>
            <w:r w:rsidRPr="004E2323">
              <w:t>1313</w:t>
            </w:r>
          </w:p>
        </w:tc>
        <w:tc>
          <w:tcPr>
            <w:tcW w:w="1418" w:type="dxa"/>
            <w:tcBorders>
              <w:bottom w:val="single" w:sz="4" w:space="0" w:color="auto"/>
            </w:tcBorders>
            <w:shd w:val="clear" w:color="auto" w:fill="auto"/>
            <w:vAlign w:val="bottom"/>
          </w:tcPr>
          <w:p w14:paraId="3B3A9A70" w14:textId="77777777" w:rsidR="008E0FC2" w:rsidRPr="004E2323" w:rsidRDefault="008E0FC2" w:rsidP="00373F37">
            <w:pPr>
              <w:pStyle w:val="affff1"/>
              <w:jc w:val="left"/>
            </w:pPr>
            <w:r w:rsidRPr="004E2323">
              <w:t>1581</w:t>
            </w:r>
          </w:p>
        </w:tc>
        <w:tc>
          <w:tcPr>
            <w:tcW w:w="1417" w:type="dxa"/>
            <w:tcBorders>
              <w:bottom w:val="single" w:sz="4" w:space="0" w:color="auto"/>
            </w:tcBorders>
            <w:shd w:val="clear" w:color="auto" w:fill="auto"/>
            <w:vAlign w:val="bottom"/>
          </w:tcPr>
          <w:p w14:paraId="52439520" w14:textId="77777777" w:rsidR="008E0FC2" w:rsidRPr="004E2323" w:rsidRDefault="008E0FC2" w:rsidP="00373F37">
            <w:pPr>
              <w:pStyle w:val="affff1"/>
              <w:jc w:val="left"/>
            </w:pPr>
            <w:r w:rsidRPr="004E2323">
              <w:t>1839</w:t>
            </w:r>
          </w:p>
        </w:tc>
      </w:tr>
      <w:tr w:rsidR="008E0FC2" w:rsidRPr="004E2323" w14:paraId="33E33AAA" w14:textId="77777777" w:rsidTr="00373F37">
        <w:trPr>
          <w:trHeight w:val="249"/>
        </w:trPr>
        <w:tc>
          <w:tcPr>
            <w:tcW w:w="5245" w:type="dxa"/>
            <w:gridSpan w:val="2"/>
            <w:tcBorders>
              <w:top w:val="single" w:sz="4" w:space="0" w:color="auto"/>
              <w:bottom w:val="single" w:sz="4" w:space="0" w:color="auto"/>
            </w:tcBorders>
          </w:tcPr>
          <w:p w14:paraId="377824FF" w14:textId="77777777" w:rsidR="008E0FC2" w:rsidRPr="004E2323" w:rsidRDefault="008E0FC2" w:rsidP="00373F37">
            <w:pPr>
              <w:pStyle w:val="affff1"/>
              <w:jc w:val="left"/>
            </w:pPr>
            <w:r w:rsidRPr="004E2323">
              <w:t>Авторы</w:t>
            </w:r>
          </w:p>
        </w:tc>
        <w:tc>
          <w:tcPr>
            <w:tcW w:w="1559" w:type="dxa"/>
            <w:tcBorders>
              <w:top w:val="single" w:sz="4" w:space="0" w:color="auto"/>
              <w:bottom w:val="single" w:sz="4" w:space="0" w:color="auto"/>
            </w:tcBorders>
            <w:shd w:val="clear" w:color="auto" w:fill="auto"/>
          </w:tcPr>
          <w:p w14:paraId="17301BDD" w14:textId="77777777" w:rsidR="008E0FC2" w:rsidRPr="004E2323" w:rsidRDefault="008E0FC2" w:rsidP="00373F37">
            <w:pPr>
              <w:pStyle w:val="affff1"/>
              <w:jc w:val="left"/>
            </w:pPr>
          </w:p>
        </w:tc>
        <w:tc>
          <w:tcPr>
            <w:tcW w:w="1418" w:type="dxa"/>
            <w:tcBorders>
              <w:top w:val="single" w:sz="4" w:space="0" w:color="auto"/>
              <w:bottom w:val="single" w:sz="4" w:space="0" w:color="auto"/>
            </w:tcBorders>
            <w:shd w:val="clear" w:color="auto" w:fill="auto"/>
          </w:tcPr>
          <w:p w14:paraId="2BA99CDE" w14:textId="77777777" w:rsidR="008E0FC2" w:rsidRPr="004E2323" w:rsidRDefault="008E0FC2" w:rsidP="00373F37">
            <w:pPr>
              <w:pStyle w:val="affff1"/>
              <w:jc w:val="left"/>
            </w:pPr>
          </w:p>
        </w:tc>
        <w:tc>
          <w:tcPr>
            <w:tcW w:w="1417" w:type="dxa"/>
            <w:tcBorders>
              <w:top w:val="single" w:sz="4" w:space="0" w:color="auto"/>
              <w:bottom w:val="single" w:sz="4" w:space="0" w:color="auto"/>
            </w:tcBorders>
            <w:shd w:val="clear" w:color="auto" w:fill="auto"/>
          </w:tcPr>
          <w:p w14:paraId="24F3B13D" w14:textId="77777777" w:rsidR="008E0FC2" w:rsidRPr="004E2323" w:rsidRDefault="008E0FC2" w:rsidP="00373F37">
            <w:pPr>
              <w:pStyle w:val="affff1"/>
              <w:jc w:val="left"/>
            </w:pPr>
          </w:p>
        </w:tc>
      </w:tr>
      <w:tr w:rsidR="008E0FC2" w:rsidRPr="00D322CF" w14:paraId="6DD96D39" w14:textId="77777777" w:rsidTr="00373F37">
        <w:trPr>
          <w:trHeight w:val="246"/>
        </w:trPr>
        <w:tc>
          <w:tcPr>
            <w:tcW w:w="284" w:type="dxa"/>
            <w:tcBorders>
              <w:top w:val="single" w:sz="4" w:space="0" w:color="auto"/>
            </w:tcBorders>
          </w:tcPr>
          <w:p w14:paraId="2F4E6CDE" w14:textId="77777777" w:rsidR="008E0FC2" w:rsidRPr="004E2323" w:rsidRDefault="008E0FC2" w:rsidP="00373F37">
            <w:pPr>
              <w:pStyle w:val="affff1"/>
              <w:jc w:val="left"/>
            </w:pPr>
          </w:p>
        </w:tc>
        <w:tc>
          <w:tcPr>
            <w:tcW w:w="4961" w:type="dxa"/>
            <w:tcBorders>
              <w:top w:val="single" w:sz="4" w:space="0" w:color="auto"/>
            </w:tcBorders>
            <w:vAlign w:val="bottom"/>
          </w:tcPr>
          <w:p w14:paraId="6EB343B5" w14:textId="77777777" w:rsidR="008E0FC2" w:rsidRPr="004E2323" w:rsidRDefault="008E0FC2" w:rsidP="00373F37">
            <w:pPr>
              <w:pStyle w:val="affff1"/>
              <w:jc w:val="left"/>
            </w:pPr>
            <w:r w:rsidRPr="004E2323">
              <w:t>Авторы</w:t>
            </w:r>
          </w:p>
        </w:tc>
        <w:tc>
          <w:tcPr>
            <w:tcW w:w="1559" w:type="dxa"/>
            <w:tcBorders>
              <w:top w:val="single" w:sz="4" w:space="0" w:color="auto"/>
            </w:tcBorders>
            <w:shd w:val="clear" w:color="auto" w:fill="auto"/>
            <w:vAlign w:val="bottom"/>
          </w:tcPr>
          <w:p w14:paraId="6E396665" w14:textId="77777777" w:rsidR="008E0FC2" w:rsidRPr="004E2323" w:rsidRDefault="008E0FC2" w:rsidP="00373F37">
            <w:pPr>
              <w:pStyle w:val="affff1"/>
              <w:jc w:val="left"/>
            </w:pPr>
            <w:r w:rsidRPr="004E2323">
              <w:t>69</w:t>
            </w:r>
          </w:p>
        </w:tc>
        <w:tc>
          <w:tcPr>
            <w:tcW w:w="1418" w:type="dxa"/>
            <w:tcBorders>
              <w:top w:val="single" w:sz="4" w:space="0" w:color="auto"/>
            </w:tcBorders>
            <w:shd w:val="clear" w:color="auto" w:fill="auto"/>
            <w:vAlign w:val="bottom"/>
          </w:tcPr>
          <w:p w14:paraId="2B1A2369" w14:textId="77777777" w:rsidR="008E0FC2" w:rsidRPr="004E2323" w:rsidRDefault="008E0FC2" w:rsidP="00373F37">
            <w:pPr>
              <w:pStyle w:val="affff1"/>
              <w:jc w:val="left"/>
            </w:pPr>
            <w:r w:rsidRPr="004E2323">
              <w:t>75</w:t>
            </w:r>
          </w:p>
        </w:tc>
        <w:tc>
          <w:tcPr>
            <w:tcW w:w="1417" w:type="dxa"/>
            <w:tcBorders>
              <w:top w:val="single" w:sz="4" w:space="0" w:color="auto"/>
            </w:tcBorders>
            <w:shd w:val="clear" w:color="auto" w:fill="auto"/>
            <w:vAlign w:val="bottom"/>
          </w:tcPr>
          <w:p w14:paraId="24CD2A38" w14:textId="77777777" w:rsidR="008E0FC2" w:rsidRPr="004E2323" w:rsidRDefault="008E0FC2" w:rsidP="00373F37">
            <w:pPr>
              <w:pStyle w:val="affff1"/>
              <w:jc w:val="left"/>
            </w:pPr>
            <w:r w:rsidRPr="004E2323">
              <w:t>96</w:t>
            </w:r>
          </w:p>
        </w:tc>
      </w:tr>
      <w:tr w:rsidR="008E0FC2" w:rsidRPr="00D322CF" w14:paraId="0DC38D00" w14:textId="77777777" w:rsidTr="00373F37">
        <w:trPr>
          <w:trHeight w:val="246"/>
        </w:trPr>
        <w:tc>
          <w:tcPr>
            <w:tcW w:w="284" w:type="dxa"/>
            <w:tcBorders>
              <w:bottom w:val="single" w:sz="4" w:space="0" w:color="auto"/>
            </w:tcBorders>
          </w:tcPr>
          <w:p w14:paraId="49401D77" w14:textId="77777777" w:rsidR="008E0FC2" w:rsidRPr="004E2323" w:rsidRDefault="008E0FC2" w:rsidP="00373F37">
            <w:pPr>
              <w:pStyle w:val="affff1"/>
              <w:jc w:val="left"/>
            </w:pPr>
          </w:p>
        </w:tc>
        <w:tc>
          <w:tcPr>
            <w:tcW w:w="4961" w:type="dxa"/>
            <w:tcBorders>
              <w:bottom w:val="single" w:sz="4" w:space="0" w:color="auto"/>
            </w:tcBorders>
            <w:vAlign w:val="bottom"/>
          </w:tcPr>
          <w:p w14:paraId="3BB73E84" w14:textId="77777777" w:rsidR="008E0FC2" w:rsidRPr="004E2323" w:rsidRDefault="008E0FC2" w:rsidP="00373F37">
            <w:pPr>
              <w:pStyle w:val="affff1"/>
              <w:jc w:val="left"/>
            </w:pPr>
            <w:r w:rsidRPr="004E2323">
              <w:t xml:space="preserve">Авторы </w:t>
            </w:r>
            <w:proofErr w:type="spellStart"/>
            <w:r w:rsidRPr="004E2323">
              <w:t>одноавторских</w:t>
            </w:r>
            <w:proofErr w:type="spellEnd"/>
            <w:r w:rsidRPr="004E2323">
              <w:t xml:space="preserve"> документов</w:t>
            </w:r>
          </w:p>
        </w:tc>
        <w:tc>
          <w:tcPr>
            <w:tcW w:w="1559" w:type="dxa"/>
            <w:tcBorders>
              <w:bottom w:val="single" w:sz="4" w:space="0" w:color="auto"/>
            </w:tcBorders>
            <w:shd w:val="clear" w:color="auto" w:fill="auto"/>
            <w:vAlign w:val="bottom"/>
          </w:tcPr>
          <w:p w14:paraId="7FE61116" w14:textId="77777777" w:rsidR="008E0FC2" w:rsidRPr="004E2323" w:rsidRDefault="008E0FC2" w:rsidP="00373F37">
            <w:pPr>
              <w:pStyle w:val="affff1"/>
              <w:jc w:val="left"/>
            </w:pPr>
            <w:r w:rsidRPr="004E2323">
              <w:t>5</w:t>
            </w:r>
          </w:p>
        </w:tc>
        <w:tc>
          <w:tcPr>
            <w:tcW w:w="1418" w:type="dxa"/>
            <w:tcBorders>
              <w:bottom w:val="single" w:sz="4" w:space="0" w:color="auto"/>
            </w:tcBorders>
            <w:shd w:val="clear" w:color="auto" w:fill="auto"/>
            <w:vAlign w:val="bottom"/>
          </w:tcPr>
          <w:p w14:paraId="382A6F9B" w14:textId="77777777" w:rsidR="008E0FC2" w:rsidRPr="004E2323" w:rsidRDefault="008E0FC2" w:rsidP="00373F37">
            <w:pPr>
              <w:pStyle w:val="affff1"/>
              <w:jc w:val="left"/>
            </w:pPr>
            <w:r w:rsidRPr="004E2323">
              <w:t>3</w:t>
            </w:r>
          </w:p>
        </w:tc>
        <w:tc>
          <w:tcPr>
            <w:tcW w:w="1417" w:type="dxa"/>
            <w:tcBorders>
              <w:bottom w:val="single" w:sz="4" w:space="0" w:color="auto"/>
            </w:tcBorders>
            <w:shd w:val="clear" w:color="auto" w:fill="auto"/>
            <w:vAlign w:val="bottom"/>
          </w:tcPr>
          <w:p w14:paraId="4F085577" w14:textId="77777777" w:rsidR="008E0FC2" w:rsidRPr="004E2323" w:rsidRDefault="008E0FC2" w:rsidP="00373F37">
            <w:pPr>
              <w:pStyle w:val="affff1"/>
              <w:jc w:val="left"/>
            </w:pPr>
            <w:r w:rsidRPr="004E2323">
              <w:t>5</w:t>
            </w:r>
          </w:p>
        </w:tc>
      </w:tr>
      <w:tr w:rsidR="008E0FC2" w:rsidRPr="004E2323" w14:paraId="1F10D6A8" w14:textId="77777777" w:rsidTr="00373F37">
        <w:trPr>
          <w:trHeight w:val="246"/>
        </w:trPr>
        <w:tc>
          <w:tcPr>
            <w:tcW w:w="5245" w:type="dxa"/>
            <w:gridSpan w:val="2"/>
            <w:tcBorders>
              <w:top w:val="single" w:sz="4" w:space="0" w:color="auto"/>
              <w:bottom w:val="single" w:sz="4" w:space="0" w:color="auto"/>
            </w:tcBorders>
          </w:tcPr>
          <w:p w14:paraId="2204F984" w14:textId="77777777" w:rsidR="008E0FC2" w:rsidRPr="004E2323" w:rsidRDefault="008E0FC2" w:rsidP="00373F37">
            <w:pPr>
              <w:pStyle w:val="affff1"/>
            </w:pPr>
            <w:r w:rsidRPr="004E2323">
              <w:t>Сотрудничество авторов</w:t>
            </w:r>
          </w:p>
        </w:tc>
        <w:tc>
          <w:tcPr>
            <w:tcW w:w="1559" w:type="dxa"/>
            <w:tcBorders>
              <w:top w:val="single" w:sz="4" w:space="0" w:color="auto"/>
              <w:bottom w:val="single" w:sz="4" w:space="0" w:color="auto"/>
            </w:tcBorders>
            <w:shd w:val="clear" w:color="auto" w:fill="auto"/>
          </w:tcPr>
          <w:p w14:paraId="33E4FF7E" w14:textId="77777777" w:rsidR="008E0FC2" w:rsidRPr="004E2323" w:rsidRDefault="008E0FC2" w:rsidP="00373F37">
            <w:pPr>
              <w:pStyle w:val="affff1"/>
            </w:pPr>
          </w:p>
        </w:tc>
        <w:tc>
          <w:tcPr>
            <w:tcW w:w="1418" w:type="dxa"/>
            <w:tcBorders>
              <w:top w:val="single" w:sz="4" w:space="0" w:color="auto"/>
              <w:bottom w:val="single" w:sz="4" w:space="0" w:color="auto"/>
            </w:tcBorders>
            <w:shd w:val="clear" w:color="auto" w:fill="auto"/>
          </w:tcPr>
          <w:p w14:paraId="732A43A3" w14:textId="77777777" w:rsidR="008E0FC2" w:rsidRPr="004E2323" w:rsidRDefault="008E0FC2" w:rsidP="00373F37">
            <w:pPr>
              <w:pStyle w:val="affff1"/>
            </w:pPr>
          </w:p>
        </w:tc>
        <w:tc>
          <w:tcPr>
            <w:tcW w:w="1417" w:type="dxa"/>
            <w:tcBorders>
              <w:top w:val="single" w:sz="4" w:space="0" w:color="auto"/>
              <w:bottom w:val="single" w:sz="4" w:space="0" w:color="auto"/>
            </w:tcBorders>
            <w:shd w:val="clear" w:color="auto" w:fill="auto"/>
          </w:tcPr>
          <w:p w14:paraId="3771AD44" w14:textId="77777777" w:rsidR="008E0FC2" w:rsidRPr="004E2323" w:rsidRDefault="008E0FC2" w:rsidP="00373F37">
            <w:pPr>
              <w:pStyle w:val="affff1"/>
            </w:pPr>
          </w:p>
        </w:tc>
      </w:tr>
      <w:tr w:rsidR="008E0FC2" w:rsidRPr="00D322CF" w14:paraId="36A2F620" w14:textId="77777777" w:rsidTr="00373F37">
        <w:trPr>
          <w:trHeight w:val="246"/>
        </w:trPr>
        <w:tc>
          <w:tcPr>
            <w:tcW w:w="284" w:type="dxa"/>
            <w:tcBorders>
              <w:top w:val="single" w:sz="4" w:space="0" w:color="auto"/>
            </w:tcBorders>
          </w:tcPr>
          <w:p w14:paraId="6407B369" w14:textId="77777777" w:rsidR="008E0FC2" w:rsidRPr="004E2323" w:rsidRDefault="008E0FC2" w:rsidP="00373F37">
            <w:pPr>
              <w:pStyle w:val="affff1"/>
            </w:pPr>
          </w:p>
        </w:tc>
        <w:tc>
          <w:tcPr>
            <w:tcW w:w="4961" w:type="dxa"/>
            <w:tcBorders>
              <w:top w:val="single" w:sz="4" w:space="0" w:color="auto"/>
            </w:tcBorders>
            <w:vAlign w:val="bottom"/>
          </w:tcPr>
          <w:p w14:paraId="167AAED2" w14:textId="77777777" w:rsidR="008E0FC2" w:rsidRPr="004E2323" w:rsidRDefault="008E0FC2" w:rsidP="00373F37">
            <w:pPr>
              <w:pStyle w:val="affff1"/>
            </w:pPr>
            <w:r w:rsidRPr="004E2323">
              <w:t>Документы с одним автором</w:t>
            </w:r>
          </w:p>
        </w:tc>
        <w:tc>
          <w:tcPr>
            <w:tcW w:w="1559" w:type="dxa"/>
            <w:tcBorders>
              <w:top w:val="single" w:sz="4" w:space="0" w:color="auto"/>
            </w:tcBorders>
            <w:shd w:val="clear" w:color="auto" w:fill="auto"/>
            <w:vAlign w:val="bottom"/>
          </w:tcPr>
          <w:p w14:paraId="7B916270" w14:textId="77777777" w:rsidR="008E0FC2" w:rsidRPr="004E2323" w:rsidRDefault="008E0FC2" w:rsidP="00373F37">
            <w:pPr>
              <w:pStyle w:val="affff1"/>
            </w:pPr>
            <w:r w:rsidRPr="004E2323">
              <w:t>6</w:t>
            </w:r>
          </w:p>
        </w:tc>
        <w:tc>
          <w:tcPr>
            <w:tcW w:w="1418" w:type="dxa"/>
            <w:tcBorders>
              <w:top w:val="single" w:sz="4" w:space="0" w:color="auto"/>
            </w:tcBorders>
            <w:shd w:val="clear" w:color="auto" w:fill="auto"/>
            <w:vAlign w:val="bottom"/>
          </w:tcPr>
          <w:p w14:paraId="137A4CB7" w14:textId="77777777" w:rsidR="008E0FC2" w:rsidRPr="004E2323" w:rsidRDefault="008E0FC2" w:rsidP="00373F37">
            <w:pPr>
              <w:pStyle w:val="affff1"/>
            </w:pPr>
            <w:r w:rsidRPr="004E2323">
              <w:t>3</w:t>
            </w:r>
          </w:p>
        </w:tc>
        <w:tc>
          <w:tcPr>
            <w:tcW w:w="1417" w:type="dxa"/>
            <w:tcBorders>
              <w:top w:val="single" w:sz="4" w:space="0" w:color="auto"/>
            </w:tcBorders>
            <w:shd w:val="clear" w:color="auto" w:fill="auto"/>
            <w:vAlign w:val="bottom"/>
          </w:tcPr>
          <w:p w14:paraId="55DDBCDB" w14:textId="77777777" w:rsidR="008E0FC2" w:rsidRPr="004E2323" w:rsidRDefault="008E0FC2" w:rsidP="00373F37">
            <w:pPr>
              <w:pStyle w:val="affff1"/>
            </w:pPr>
            <w:r w:rsidRPr="004E2323">
              <w:t>6</w:t>
            </w:r>
          </w:p>
        </w:tc>
      </w:tr>
      <w:tr w:rsidR="008E0FC2" w:rsidRPr="00D322CF" w14:paraId="0E5D4E96" w14:textId="77777777" w:rsidTr="00373F37">
        <w:trPr>
          <w:trHeight w:val="249"/>
        </w:trPr>
        <w:tc>
          <w:tcPr>
            <w:tcW w:w="284" w:type="dxa"/>
            <w:tcBorders>
              <w:bottom w:val="nil"/>
            </w:tcBorders>
          </w:tcPr>
          <w:p w14:paraId="24C8F7ED" w14:textId="77777777" w:rsidR="008E0FC2" w:rsidRPr="004E2323" w:rsidRDefault="008E0FC2" w:rsidP="00373F37">
            <w:pPr>
              <w:pStyle w:val="affff1"/>
            </w:pPr>
          </w:p>
        </w:tc>
        <w:tc>
          <w:tcPr>
            <w:tcW w:w="4961" w:type="dxa"/>
            <w:tcBorders>
              <w:bottom w:val="nil"/>
            </w:tcBorders>
            <w:vAlign w:val="bottom"/>
          </w:tcPr>
          <w:p w14:paraId="4CDC11D1" w14:textId="77777777" w:rsidR="008E0FC2" w:rsidRPr="004E2323" w:rsidRDefault="008E0FC2" w:rsidP="00373F37">
            <w:pPr>
              <w:pStyle w:val="affff1"/>
            </w:pPr>
            <w:r w:rsidRPr="004E2323">
              <w:t>Соавторы в каждом документе</w:t>
            </w:r>
          </w:p>
        </w:tc>
        <w:tc>
          <w:tcPr>
            <w:tcW w:w="1559" w:type="dxa"/>
            <w:tcBorders>
              <w:bottom w:val="nil"/>
            </w:tcBorders>
            <w:shd w:val="clear" w:color="auto" w:fill="auto"/>
            <w:vAlign w:val="bottom"/>
          </w:tcPr>
          <w:p w14:paraId="31A46D26" w14:textId="77777777" w:rsidR="008E0FC2" w:rsidRPr="004E2323" w:rsidRDefault="008E0FC2" w:rsidP="00373F37">
            <w:pPr>
              <w:pStyle w:val="affff1"/>
            </w:pPr>
            <w:r w:rsidRPr="004E2323">
              <w:t>2.67</w:t>
            </w:r>
          </w:p>
        </w:tc>
        <w:tc>
          <w:tcPr>
            <w:tcW w:w="1418" w:type="dxa"/>
            <w:tcBorders>
              <w:bottom w:val="nil"/>
            </w:tcBorders>
            <w:shd w:val="clear" w:color="auto" w:fill="auto"/>
            <w:vAlign w:val="bottom"/>
          </w:tcPr>
          <w:p w14:paraId="0BFC05B4" w14:textId="77777777" w:rsidR="008E0FC2" w:rsidRPr="004E2323" w:rsidRDefault="008E0FC2" w:rsidP="00373F37">
            <w:pPr>
              <w:pStyle w:val="affff1"/>
            </w:pPr>
            <w:r w:rsidRPr="004E2323">
              <w:t>3.07</w:t>
            </w:r>
          </w:p>
        </w:tc>
        <w:tc>
          <w:tcPr>
            <w:tcW w:w="1417" w:type="dxa"/>
            <w:tcBorders>
              <w:bottom w:val="nil"/>
            </w:tcBorders>
            <w:shd w:val="clear" w:color="auto" w:fill="auto"/>
            <w:vAlign w:val="bottom"/>
          </w:tcPr>
          <w:p w14:paraId="5E737506" w14:textId="77777777" w:rsidR="008E0FC2" w:rsidRPr="004E2323" w:rsidRDefault="008E0FC2" w:rsidP="00373F37">
            <w:pPr>
              <w:pStyle w:val="affff1"/>
            </w:pPr>
            <w:r w:rsidRPr="004E2323">
              <w:t>2.88</w:t>
            </w:r>
          </w:p>
        </w:tc>
      </w:tr>
      <w:tr w:rsidR="008E0FC2" w:rsidRPr="00D322CF" w14:paraId="21074DB1" w14:textId="77777777" w:rsidTr="00373F37">
        <w:trPr>
          <w:trHeight w:val="246"/>
        </w:trPr>
        <w:tc>
          <w:tcPr>
            <w:tcW w:w="284" w:type="dxa"/>
            <w:tcBorders>
              <w:top w:val="nil"/>
              <w:bottom w:val="single" w:sz="8" w:space="0" w:color="auto"/>
            </w:tcBorders>
          </w:tcPr>
          <w:p w14:paraId="2C9C7715" w14:textId="77777777" w:rsidR="008E0FC2" w:rsidRPr="004E2323" w:rsidRDefault="008E0FC2" w:rsidP="00373F37">
            <w:pPr>
              <w:pStyle w:val="affff1"/>
            </w:pPr>
          </w:p>
        </w:tc>
        <w:tc>
          <w:tcPr>
            <w:tcW w:w="4961" w:type="dxa"/>
            <w:tcBorders>
              <w:top w:val="nil"/>
              <w:bottom w:val="single" w:sz="8" w:space="0" w:color="auto"/>
            </w:tcBorders>
            <w:vAlign w:val="bottom"/>
          </w:tcPr>
          <w:p w14:paraId="09912903" w14:textId="77777777" w:rsidR="008E0FC2" w:rsidRPr="004E2323" w:rsidRDefault="008E0FC2" w:rsidP="00373F37">
            <w:pPr>
              <w:pStyle w:val="affff1"/>
            </w:pPr>
            <w:r w:rsidRPr="004E2323">
              <w:t>Международные соавторства (%)</w:t>
            </w:r>
          </w:p>
        </w:tc>
        <w:tc>
          <w:tcPr>
            <w:tcW w:w="1559" w:type="dxa"/>
            <w:tcBorders>
              <w:top w:val="nil"/>
              <w:bottom w:val="single" w:sz="8" w:space="0" w:color="auto"/>
            </w:tcBorders>
            <w:shd w:val="clear" w:color="auto" w:fill="auto"/>
            <w:vAlign w:val="bottom"/>
          </w:tcPr>
          <w:p w14:paraId="20DF1D67" w14:textId="77777777" w:rsidR="008E0FC2" w:rsidRPr="004E2323" w:rsidRDefault="008E0FC2" w:rsidP="00373F37">
            <w:pPr>
              <w:pStyle w:val="affff1"/>
            </w:pPr>
            <w:r w:rsidRPr="004E2323">
              <w:t>23.33</w:t>
            </w:r>
          </w:p>
        </w:tc>
        <w:tc>
          <w:tcPr>
            <w:tcW w:w="1418" w:type="dxa"/>
            <w:tcBorders>
              <w:top w:val="nil"/>
              <w:bottom w:val="single" w:sz="8" w:space="0" w:color="auto"/>
            </w:tcBorders>
            <w:shd w:val="clear" w:color="auto" w:fill="auto"/>
            <w:vAlign w:val="bottom"/>
          </w:tcPr>
          <w:p w14:paraId="2A77AC92" w14:textId="77777777" w:rsidR="008E0FC2" w:rsidRPr="004E2323" w:rsidRDefault="008E0FC2" w:rsidP="00373F37">
            <w:pPr>
              <w:pStyle w:val="affff1"/>
            </w:pPr>
            <w:r w:rsidRPr="004E2323">
              <w:t>24.14</w:t>
            </w:r>
          </w:p>
        </w:tc>
        <w:tc>
          <w:tcPr>
            <w:tcW w:w="1417" w:type="dxa"/>
            <w:tcBorders>
              <w:top w:val="nil"/>
              <w:bottom w:val="single" w:sz="8" w:space="0" w:color="auto"/>
            </w:tcBorders>
            <w:shd w:val="clear" w:color="auto" w:fill="auto"/>
            <w:vAlign w:val="bottom"/>
          </w:tcPr>
          <w:p w14:paraId="4C2420B3" w14:textId="77777777" w:rsidR="008E0FC2" w:rsidRPr="004E2323" w:rsidRDefault="008E0FC2" w:rsidP="00373F37">
            <w:pPr>
              <w:pStyle w:val="affff1"/>
            </w:pPr>
            <w:r w:rsidRPr="004E2323">
              <w:t>17.07</w:t>
            </w:r>
          </w:p>
        </w:tc>
      </w:tr>
    </w:tbl>
    <w:p w14:paraId="2BF55721" w14:textId="77777777" w:rsidR="008E0FC2" w:rsidRPr="008E0FC2" w:rsidRDefault="008E0FC2" w:rsidP="000A40BB">
      <w:pPr>
        <w:ind w:firstLine="0"/>
      </w:pPr>
    </w:p>
    <w:p w14:paraId="173B2D45" w14:textId="77777777" w:rsidR="008E0FC2" w:rsidRPr="00E56D23" w:rsidRDefault="008E0FC2" w:rsidP="008E0FC2">
      <w:pPr>
        <w:spacing w:line="360" w:lineRule="auto"/>
        <w:ind w:firstLine="0"/>
        <w:jc w:val="center"/>
        <w:rPr>
          <w:rFonts w:ascii="Times New Roman" w:hAnsi="Times New Roman"/>
          <w:bCs/>
          <w:sz w:val="24"/>
        </w:rPr>
      </w:pPr>
      <w:r w:rsidRPr="00402AF4">
        <w:rPr>
          <w:rFonts w:ascii="Times New Roman" w:hAnsi="Times New Roman"/>
          <w:bCs/>
          <w:noProof/>
          <w:sz w:val="24"/>
        </w:rPr>
        <w:drawing>
          <wp:inline distT="0" distB="0" distL="0" distR="0" wp14:anchorId="7B622794" wp14:editId="7F9552E5">
            <wp:extent cx="4928658" cy="4622246"/>
            <wp:effectExtent l="0" t="0" r="0" b="635"/>
            <wp:docPr id="767721165" name="图片 1" descr="图示,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21165" name="图片 1" descr="图示, 文本&#10;&#10;描述已自动生成"/>
                    <pic:cNvPicPr/>
                  </pic:nvPicPr>
                  <pic:blipFill>
                    <a:blip r:embed="rId8"/>
                    <a:stretch>
                      <a:fillRect/>
                    </a:stretch>
                  </pic:blipFill>
                  <pic:spPr>
                    <a:xfrm>
                      <a:off x="0" y="0"/>
                      <a:ext cx="4986726" cy="4676704"/>
                    </a:xfrm>
                    <a:prstGeom prst="rect">
                      <a:avLst/>
                    </a:prstGeom>
                  </pic:spPr>
                </pic:pic>
              </a:graphicData>
            </a:graphic>
          </wp:inline>
        </w:drawing>
      </w:r>
    </w:p>
    <w:p w14:paraId="6088C7B3" w14:textId="5199DBBB" w:rsidR="008E0FC2" w:rsidRDefault="008E0FC2" w:rsidP="00496682">
      <w:pPr>
        <w:pStyle w:val="afff8"/>
      </w:pPr>
      <w:bookmarkStart w:id="2" w:name="_Ref142663491"/>
      <w:r w:rsidRPr="00CC6060">
        <w:t xml:space="preserve">Рисунок </w:t>
      </w:r>
      <w:r>
        <w:fldChar w:fldCharType="begin"/>
      </w:r>
      <w:r>
        <w:instrText xml:space="preserve"> SEQ Рисунок \* ARABIC </w:instrText>
      </w:r>
      <w:r>
        <w:fldChar w:fldCharType="separate"/>
      </w:r>
      <w:r w:rsidR="00860A0B">
        <w:rPr>
          <w:noProof/>
        </w:rPr>
        <w:t>1</w:t>
      </w:r>
      <w:r>
        <w:fldChar w:fldCharType="end"/>
      </w:r>
      <w:bookmarkEnd w:id="2"/>
      <w:r w:rsidRPr="00CC6060">
        <w:t xml:space="preserve">. Пятиэтапный рабочий процесс </w:t>
      </w:r>
      <w:proofErr w:type="spellStart"/>
      <w:r w:rsidRPr="00CC6060">
        <w:t>библиометрического</w:t>
      </w:r>
      <w:proofErr w:type="spellEnd"/>
      <w:r w:rsidRPr="00CC6060">
        <w:t xml:space="preserve"> анализа.</w:t>
      </w:r>
    </w:p>
    <w:p w14:paraId="322400A9" w14:textId="77777777" w:rsidR="00496682" w:rsidRPr="000E162D" w:rsidRDefault="00496682" w:rsidP="00496682">
      <w:pPr>
        <w:pStyle w:val="21"/>
      </w:pPr>
      <w:r w:rsidRPr="000E162D">
        <w:t>1.2 Анализ ко-слова и историографический анализ ко-цитирования</w:t>
      </w:r>
    </w:p>
    <w:p w14:paraId="2A3A133C" w14:textId="176C3166" w:rsidR="00496682" w:rsidRPr="000E162D" w:rsidRDefault="00496682" w:rsidP="00496682">
      <w:pPr>
        <w:ind w:firstLine="0"/>
      </w:pPr>
      <w:r w:rsidRPr="000E162D">
        <w:t>Для анализа совместных слов в данном исследовании использовалась тематическая карта распределения</w:t>
      </w:r>
      <w:r w:rsidR="000A6C15" w:rsidRPr="000E162D">
        <w:t xml:space="preserve"> </w:t>
      </w:r>
      <w:r w:rsidR="000A6C15" w:rsidRPr="000E162D">
        <w:rPr>
          <w:lang w:eastAsia="zh-CN"/>
        </w:rPr>
        <w:t>[</w:t>
      </w:r>
      <w:r w:rsidR="000A6C15" w:rsidRPr="000E162D">
        <w:rPr>
          <w:lang w:eastAsia="zh-CN"/>
        </w:rPr>
        <w:fldChar w:fldCharType="begin"/>
      </w:r>
      <w:r w:rsidR="000A6C15" w:rsidRPr="000E162D">
        <w:rPr>
          <w:lang w:eastAsia="zh-CN"/>
        </w:rPr>
        <w:instrText xml:space="preserve"> REF _Ref143986331 \r \h </w:instrText>
      </w:r>
      <w:r w:rsidR="000E162D">
        <w:rPr>
          <w:lang w:eastAsia="zh-CN"/>
        </w:rPr>
        <w:instrText xml:space="preserve"> \* MERGEFORMAT </w:instrText>
      </w:r>
      <w:r w:rsidR="000A6C15" w:rsidRPr="000E162D">
        <w:rPr>
          <w:lang w:eastAsia="zh-CN"/>
        </w:rPr>
      </w:r>
      <w:r w:rsidR="000A6C15" w:rsidRPr="000E162D">
        <w:rPr>
          <w:lang w:eastAsia="zh-CN"/>
        </w:rPr>
        <w:fldChar w:fldCharType="separate"/>
      </w:r>
      <w:r w:rsidR="00860A0B">
        <w:rPr>
          <w:lang w:eastAsia="zh-CN"/>
        </w:rPr>
        <w:t>2</w:t>
      </w:r>
      <w:r w:rsidR="000A6C15" w:rsidRPr="000E162D">
        <w:rPr>
          <w:lang w:eastAsia="zh-CN"/>
        </w:rPr>
        <w:fldChar w:fldCharType="end"/>
      </w:r>
      <w:r w:rsidR="000A6C15" w:rsidRPr="000E162D">
        <w:rPr>
          <w:lang w:eastAsia="zh-CN"/>
        </w:rPr>
        <w:t>]</w:t>
      </w:r>
      <w:r w:rsidRPr="000E162D">
        <w:t xml:space="preserve">, известная также как карта стратегических диаграмм </w:t>
      </w:r>
      <w:r w:rsidR="00441433" w:rsidRPr="000E162D">
        <w:t>[</w:t>
      </w:r>
      <w:r w:rsidR="00441433" w:rsidRPr="000E162D">
        <w:fldChar w:fldCharType="begin"/>
      </w:r>
      <w:r w:rsidR="00441433" w:rsidRPr="000E162D">
        <w:instrText xml:space="preserve"> REF _Ref143986359 \r \h </w:instrText>
      </w:r>
      <w:r w:rsidR="000E162D">
        <w:instrText xml:space="preserve"> \* MERGEFORMAT </w:instrText>
      </w:r>
      <w:r w:rsidR="00441433" w:rsidRPr="000E162D">
        <w:fldChar w:fldCharType="separate"/>
      </w:r>
      <w:r w:rsidR="00860A0B">
        <w:t>6</w:t>
      </w:r>
      <w:r w:rsidR="00441433" w:rsidRPr="000E162D">
        <w:fldChar w:fldCharType="end"/>
      </w:r>
      <w:r w:rsidR="00441433" w:rsidRPr="000E162D">
        <w:t>]</w:t>
      </w:r>
      <w:r w:rsidRPr="000E162D">
        <w:t>; кластеры ключевых слов, распределенные на карте, считаются темами в соответствующей области исследования. Авторские ключевые слова — это набор терминов, которые авторы тщательно подбирают для наилучшего описания содержания своей публикации</w:t>
      </w:r>
      <w:r w:rsidR="000A6C15" w:rsidRPr="000E162D">
        <w:t xml:space="preserve"> [</w:t>
      </w:r>
      <w:r w:rsidR="000A6C15" w:rsidRPr="000E162D">
        <w:fldChar w:fldCharType="begin"/>
      </w:r>
      <w:r w:rsidR="000A6C15" w:rsidRPr="000E162D">
        <w:instrText xml:space="preserve"> REF _Ref143986644 \r \h </w:instrText>
      </w:r>
      <w:r w:rsidR="000E162D">
        <w:instrText xml:space="preserve"> \* MERGEFORMAT </w:instrText>
      </w:r>
      <w:r w:rsidR="000A6C15" w:rsidRPr="000E162D">
        <w:fldChar w:fldCharType="separate"/>
      </w:r>
      <w:r w:rsidR="00860A0B">
        <w:t>10</w:t>
      </w:r>
      <w:r w:rsidR="000A6C15" w:rsidRPr="000E162D">
        <w:fldChar w:fldCharType="end"/>
      </w:r>
      <w:r w:rsidR="000A6C15" w:rsidRPr="000E162D">
        <w:t>]</w:t>
      </w:r>
      <w:r w:rsidRPr="000E162D">
        <w:t>. Темы наносятся на карту в соответствии со степенью их развития (плотность по оси y) и актуальности (центральность по оси x), и четыре типа тем распределяются по различным квадрантам: нишевые темы в левом верхнем квадранте, моторные темы в правом верхнем квадранте, возникающие или снижающиеся темы в левом нижнем квадранте и базовые темы в правом нижнем квадранте</w:t>
      </w:r>
      <w:r w:rsidR="00441433" w:rsidRPr="000E162D">
        <w:t xml:space="preserve"> [</w:t>
      </w:r>
      <w:r w:rsidR="00441433" w:rsidRPr="000E162D">
        <w:fldChar w:fldCharType="begin"/>
      </w:r>
      <w:r w:rsidR="00441433" w:rsidRPr="000E162D">
        <w:instrText xml:space="preserve"> REF _Ref143986359 \r \h </w:instrText>
      </w:r>
      <w:r w:rsidR="000E162D">
        <w:instrText xml:space="preserve"> \* MERGEFORMAT </w:instrText>
      </w:r>
      <w:r w:rsidR="00441433" w:rsidRPr="000E162D">
        <w:fldChar w:fldCharType="separate"/>
      </w:r>
      <w:r w:rsidR="00860A0B">
        <w:t>6</w:t>
      </w:r>
      <w:r w:rsidR="00441433" w:rsidRPr="000E162D">
        <w:fldChar w:fldCharType="end"/>
      </w:r>
      <w:r w:rsidR="00441433" w:rsidRPr="000E162D">
        <w:t>]</w:t>
      </w:r>
      <w:r w:rsidRPr="000E162D">
        <w:t>.</w:t>
      </w:r>
    </w:p>
    <w:p w14:paraId="2336B45A" w14:textId="4891AEB5" w:rsidR="00496682" w:rsidRDefault="00496682" w:rsidP="00496682">
      <w:r w:rsidRPr="000E162D">
        <w:lastRenderedPageBreak/>
        <w:t xml:space="preserve">Далее применяется историографический анализ </w:t>
      </w:r>
      <w:proofErr w:type="spellStart"/>
      <w:r w:rsidRPr="000E162D">
        <w:t>коцитирования</w:t>
      </w:r>
      <w:proofErr w:type="spellEnd"/>
      <w:r w:rsidRPr="000E162D">
        <w:t xml:space="preserve">, представляющий собой метод изучения истории и эволюции научных областей или дисциплин на основе анализа закономерностей </w:t>
      </w:r>
      <w:proofErr w:type="spellStart"/>
      <w:r w:rsidRPr="000E162D">
        <w:t>коцитирования</w:t>
      </w:r>
      <w:proofErr w:type="spellEnd"/>
      <w:r w:rsidRPr="000E162D">
        <w:t xml:space="preserve"> их публикаций. </w:t>
      </w:r>
      <w:proofErr w:type="spellStart"/>
      <w:r w:rsidRPr="000E162D">
        <w:t>Коцитирование</w:t>
      </w:r>
      <w:proofErr w:type="spellEnd"/>
      <w:r w:rsidRPr="000E162D">
        <w:t xml:space="preserve"> — это частота совместного цитирования двух документов другими документами. Чем больше </w:t>
      </w:r>
      <w:proofErr w:type="spellStart"/>
      <w:r w:rsidRPr="000E162D">
        <w:t>коцитаций</w:t>
      </w:r>
      <w:proofErr w:type="spellEnd"/>
      <w:r w:rsidRPr="000E162D">
        <w:t xml:space="preserve"> получают два документа, тем выше их </w:t>
      </w:r>
      <w:proofErr w:type="spellStart"/>
      <w:r w:rsidRPr="000E162D">
        <w:t>коцитируемость</w:t>
      </w:r>
      <w:proofErr w:type="spellEnd"/>
      <w:r w:rsidRPr="000E162D">
        <w:t xml:space="preserve"> и тем больше вероятность того, что они семантически связаны</w:t>
      </w:r>
      <w:r w:rsidR="008C0C2D" w:rsidRPr="000E162D">
        <w:t xml:space="preserve"> [</w:t>
      </w:r>
      <w:r w:rsidR="008C0C2D" w:rsidRPr="000E162D">
        <w:fldChar w:fldCharType="begin"/>
      </w:r>
      <w:r w:rsidR="008C0C2D" w:rsidRPr="000E162D">
        <w:instrText xml:space="preserve"> REF _Ref143986741 \r \h </w:instrText>
      </w:r>
      <w:r w:rsidR="000E162D">
        <w:instrText xml:space="preserve"> \* MERGEFORMAT </w:instrText>
      </w:r>
      <w:r w:rsidR="008C0C2D" w:rsidRPr="000E162D">
        <w:fldChar w:fldCharType="separate"/>
      </w:r>
      <w:r w:rsidR="00860A0B">
        <w:t>9</w:t>
      </w:r>
      <w:r w:rsidR="008C0C2D" w:rsidRPr="000E162D">
        <w:fldChar w:fldCharType="end"/>
      </w:r>
      <w:r w:rsidR="008C0C2D" w:rsidRPr="000E162D">
        <w:t xml:space="preserve">, </w:t>
      </w:r>
      <w:r w:rsidR="008C0C2D" w:rsidRPr="000E162D">
        <w:fldChar w:fldCharType="begin"/>
      </w:r>
      <w:r w:rsidR="008C0C2D" w:rsidRPr="000E162D">
        <w:instrText xml:space="preserve"> REF _Ref143986007 \r \h </w:instrText>
      </w:r>
      <w:r w:rsidR="000E162D">
        <w:instrText xml:space="preserve"> \* MERGEFORMAT </w:instrText>
      </w:r>
      <w:r w:rsidR="008C0C2D" w:rsidRPr="000E162D">
        <w:fldChar w:fldCharType="separate"/>
      </w:r>
      <w:r w:rsidR="00860A0B">
        <w:t>32</w:t>
      </w:r>
      <w:r w:rsidR="008C0C2D" w:rsidRPr="000E162D">
        <w:fldChar w:fldCharType="end"/>
      </w:r>
      <w:r w:rsidR="008C0C2D" w:rsidRPr="000E162D">
        <w:t>]</w:t>
      </w:r>
      <w:r w:rsidRPr="000E162D">
        <w:t>.</w:t>
      </w:r>
    </w:p>
    <w:p w14:paraId="0B16FEB0" w14:textId="77777777" w:rsidR="00496682" w:rsidRPr="00496682" w:rsidRDefault="00496682" w:rsidP="00496682"/>
    <w:p w14:paraId="7A61FDDB" w14:textId="77777777" w:rsidR="008E0FC2" w:rsidRPr="00164B64" w:rsidRDefault="008E0FC2" w:rsidP="008E0FC2">
      <w:pPr>
        <w:spacing w:line="360" w:lineRule="auto"/>
        <w:ind w:firstLine="0"/>
        <w:jc w:val="center"/>
        <w:rPr>
          <w:rFonts w:ascii="Times New Roman" w:hAnsi="Times New Roman"/>
          <w:bCs/>
        </w:rPr>
      </w:pPr>
      <w:r>
        <w:rPr>
          <w:noProof/>
        </w:rPr>
        <w:drawing>
          <wp:inline distT="0" distB="0" distL="0" distR="0" wp14:anchorId="1E9A1E65" wp14:editId="198CBE45">
            <wp:extent cx="5693134" cy="1857375"/>
            <wp:effectExtent l="0" t="0" r="9525" b="9525"/>
            <wp:docPr id="1756051468" name="图表 1">
              <a:extLst xmlns:a="http://schemas.openxmlformats.org/drawingml/2006/main">
                <a:ext uri="{FF2B5EF4-FFF2-40B4-BE49-F238E27FC236}">
                  <a16:creationId xmlns:a16="http://schemas.microsoft.com/office/drawing/2014/main" id="{FEFA7DC3-C8B0-7028-5DBE-EFD209DA23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54C6FA" w14:textId="55821A52" w:rsidR="008E0FC2" w:rsidRDefault="008E0FC2" w:rsidP="008E0FC2">
      <w:pPr>
        <w:pStyle w:val="afff8"/>
      </w:pPr>
      <w:bookmarkStart w:id="3" w:name="_Ref142663810"/>
      <w:r w:rsidRPr="00907B6B">
        <w:t xml:space="preserve">Рисунок </w:t>
      </w:r>
      <w:r>
        <w:fldChar w:fldCharType="begin"/>
      </w:r>
      <w:r>
        <w:instrText xml:space="preserve"> SEQ Рисунок \* ARABIC </w:instrText>
      </w:r>
      <w:r>
        <w:fldChar w:fldCharType="separate"/>
      </w:r>
      <w:r w:rsidR="00860A0B">
        <w:rPr>
          <w:noProof/>
        </w:rPr>
        <w:t>2</w:t>
      </w:r>
      <w:r>
        <w:fldChar w:fldCharType="end"/>
      </w:r>
      <w:bookmarkEnd w:id="3"/>
      <w:r w:rsidRPr="00907B6B">
        <w:t xml:space="preserve">. Тенденция роста публикаций, индексируемых в </w:t>
      </w:r>
      <w:proofErr w:type="spellStart"/>
      <w:r w:rsidRPr="00907B6B">
        <w:t>Scopus</w:t>
      </w:r>
      <w:proofErr w:type="spellEnd"/>
      <w:r w:rsidRPr="00907B6B">
        <w:t xml:space="preserve"> и </w:t>
      </w:r>
      <w:proofErr w:type="spellStart"/>
      <w:r w:rsidRPr="00907B6B">
        <w:t>WoS</w:t>
      </w:r>
      <w:proofErr w:type="spellEnd"/>
      <w:r w:rsidRPr="00907B6B">
        <w:t>, с 1988 по 2022 год.</w:t>
      </w:r>
    </w:p>
    <w:p w14:paraId="08C33BF5" w14:textId="1D068A5B" w:rsidR="00462E40" w:rsidRPr="002B7CE2" w:rsidRDefault="002B7CE2" w:rsidP="00462E40">
      <w:pPr>
        <w:pStyle w:val="11"/>
      </w:pPr>
      <w:r w:rsidRPr="000E162D">
        <w:t>2</w:t>
      </w:r>
      <w:r w:rsidR="00462E40" w:rsidRPr="000E162D">
        <w:t xml:space="preserve"> </w:t>
      </w:r>
      <w:r w:rsidRPr="000E162D">
        <w:t>Результаты</w:t>
      </w:r>
    </w:p>
    <w:p w14:paraId="35017DF9" w14:textId="408E6259" w:rsidR="00462E40" w:rsidRPr="002B7CE2" w:rsidRDefault="002B7CE2" w:rsidP="00462E40">
      <w:pPr>
        <w:pStyle w:val="21"/>
      </w:pPr>
      <w:r w:rsidRPr="002B7CE2">
        <w:t>2</w:t>
      </w:r>
      <w:r w:rsidR="00462E40" w:rsidRPr="00395A36">
        <w:t>.1</w:t>
      </w:r>
      <w:r w:rsidRPr="002B7CE2">
        <w:t xml:space="preserve"> Анализ совместных слов</w:t>
      </w:r>
    </w:p>
    <w:p w14:paraId="1D1C432C" w14:textId="6DBAF4FB" w:rsidR="00D36180" w:rsidRDefault="007C6ECF" w:rsidP="00916BA6">
      <w:pPr>
        <w:ind w:firstLine="0"/>
      </w:pPr>
      <w:r w:rsidRPr="006427EB">
        <w:t xml:space="preserve">Для более детального сравнения развития различных тем по ключевым словам авторов на разных этапах мы выбрали 2017 год в качестве переломного, период с 2017 по 2022 год </w:t>
      </w:r>
      <w:r w:rsidR="00DF4DE1">
        <w:t>–</w:t>
      </w:r>
      <w:r w:rsidRPr="006427EB">
        <w:t xml:space="preserve"> в</w:t>
      </w:r>
      <w:r w:rsidR="00DF4DE1">
        <w:t xml:space="preserve"> </w:t>
      </w:r>
      <w:r w:rsidRPr="006427EB">
        <w:t xml:space="preserve">качестве периода последних пяти лет и сравнили его с периодом с 1988 по 2017 год. </w:t>
      </w:r>
    </w:p>
    <w:p w14:paraId="2D8E2426" w14:textId="77777777" w:rsidR="007C6ECF" w:rsidRPr="007C6ECF" w:rsidRDefault="007C6ECF" w:rsidP="00D36180">
      <w:pPr>
        <w:ind w:firstLine="0"/>
      </w:pPr>
    </w:p>
    <w:p w14:paraId="085EF981" w14:textId="2509BBB1" w:rsidR="005F41E9" w:rsidRDefault="005F41E9" w:rsidP="002B7CE2">
      <w:pPr>
        <w:ind w:firstLine="0"/>
        <w:jc w:val="center"/>
        <w:rPr>
          <w:lang w:eastAsia="ru-RU"/>
        </w:rPr>
      </w:pPr>
      <w:r w:rsidRPr="005F41E9">
        <w:rPr>
          <w:noProof/>
          <w:lang w:eastAsia="ru-RU"/>
        </w:rPr>
        <w:drawing>
          <wp:inline distT="0" distB="0" distL="0" distR="0" wp14:anchorId="01724EC5" wp14:editId="29338DA3">
            <wp:extent cx="5935980" cy="3117215"/>
            <wp:effectExtent l="0" t="0" r="0" b="0"/>
            <wp:docPr id="1150353986"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353986" name="图片 1" descr="图形用户界面, 应用程序&#10;&#10;描述已自动生成"/>
                    <pic:cNvPicPr/>
                  </pic:nvPicPr>
                  <pic:blipFill>
                    <a:blip r:embed="rId10"/>
                    <a:stretch>
                      <a:fillRect/>
                    </a:stretch>
                  </pic:blipFill>
                  <pic:spPr>
                    <a:xfrm>
                      <a:off x="0" y="0"/>
                      <a:ext cx="5935980" cy="3117215"/>
                    </a:xfrm>
                    <a:prstGeom prst="rect">
                      <a:avLst/>
                    </a:prstGeom>
                  </pic:spPr>
                </pic:pic>
              </a:graphicData>
            </a:graphic>
          </wp:inline>
        </w:drawing>
      </w:r>
    </w:p>
    <w:p w14:paraId="2D7047A2" w14:textId="4C81F4DF" w:rsidR="00077CF5" w:rsidRDefault="00077CF5" w:rsidP="00077CF5">
      <w:pPr>
        <w:pStyle w:val="afff8"/>
      </w:pPr>
      <w:bookmarkStart w:id="4" w:name="_Ref142665003"/>
      <w:r w:rsidRPr="00077CF5">
        <w:t xml:space="preserve">Рисунок </w:t>
      </w:r>
      <w:r>
        <w:fldChar w:fldCharType="begin"/>
      </w:r>
      <w:r>
        <w:instrText xml:space="preserve"> SEQ Рисунок \* ARABIC </w:instrText>
      </w:r>
      <w:r>
        <w:fldChar w:fldCharType="separate"/>
      </w:r>
      <w:r w:rsidR="00860A0B">
        <w:rPr>
          <w:noProof/>
        </w:rPr>
        <w:t>3</w:t>
      </w:r>
      <w:r>
        <w:fldChar w:fldCharType="end"/>
      </w:r>
      <w:bookmarkEnd w:id="4"/>
      <w:r w:rsidRPr="00077CF5">
        <w:t>. Тематическая эволюция по ключевым словам автора с учетом 2017 года как года среза.</w:t>
      </w:r>
    </w:p>
    <w:p w14:paraId="6335CD20" w14:textId="3545F202" w:rsidR="00D36180" w:rsidRDefault="00D36180" w:rsidP="00D36180">
      <w:r w:rsidRPr="006427EB">
        <w:t>Как видно из</w:t>
      </w:r>
      <w:r w:rsidRPr="001448D5">
        <w:rPr>
          <w:i/>
          <w:iCs/>
        </w:rPr>
        <w:t xml:space="preserve"> </w:t>
      </w:r>
      <w:r w:rsidR="001448D5" w:rsidRPr="001448D5">
        <w:rPr>
          <w:i/>
          <w:iCs/>
        </w:rPr>
        <w:fldChar w:fldCharType="begin"/>
      </w:r>
      <w:r w:rsidR="001448D5" w:rsidRPr="001448D5">
        <w:rPr>
          <w:i/>
          <w:iCs/>
        </w:rPr>
        <w:instrText xml:space="preserve"> REF _Ref142665003 \h </w:instrText>
      </w:r>
      <w:r w:rsidR="001448D5">
        <w:rPr>
          <w:i/>
          <w:iCs/>
        </w:rPr>
        <w:instrText xml:space="preserve"> \* MERGEFORMAT </w:instrText>
      </w:r>
      <w:r w:rsidR="001448D5" w:rsidRPr="001448D5">
        <w:rPr>
          <w:i/>
          <w:iCs/>
        </w:rPr>
      </w:r>
      <w:r w:rsidR="001448D5" w:rsidRPr="001448D5">
        <w:rPr>
          <w:i/>
          <w:iCs/>
        </w:rPr>
        <w:fldChar w:fldCharType="separate"/>
      </w:r>
      <w:r w:rsidR="00860A0B" w:rsidRPr="00860A0B">
        <w:rPr>
          <w:i/>
          <w:iCs/>
        </w:rPr>
        <w:t>Рисунок 3</w:t>
      </w:r>
      <w:r w:rsidR="001448D5" w:rsidRPr="001448D5">
        <w:rPr>
          <w:i/>
          <w:iCs/>
        </w:rPr>
        <w:fldChar w:fldCharType="end"/>
      </w:r>
      <w:r w:rsidRPr="006427EB">
        <w:t xml:space="preserve">, за почти 30 лет, с 1988 по 2017 год, моторных тем не появилось, а соответствующие исследования по более специализированной области </w:t>
      </w:r>
      <w:r w:rsidR="000E162D">
        <w:t>–</w:t>
      </w:r>
      <w:r w:rsidRPr="006427EB">
        <w:t xml:space="preserve"> </w:t>
      </w:r>
      <w:r w:rsidR="000E162D">
        <w:t>«</w:t>
      </w:r>
      <w:r w:rsidRPr="006427EB">
        <w:t>брокеры по недвижимости</w:t>
      </w:r>
      <w:r w:rsidR="000E162D">
        <w:t>»</w:t>
      </w:r>
      <w:r w:rsidRPr="006427EB">
        <w:t xml:space="preserve"> </w:t>
      </w:r>
      <w:r w:rsidR="000E162D">
        <w:t>–</w:t>
      </w:r>
      <w:r w:rsidRPr="006427EB">
        <w:t xml:space="preserve"> находились на высоком уровне плотности исследований. Исследовательские темы, связанные с </w:t>
      </w:r>
      <w:r w:rsidR="000E162D">
        <w:t>«</w:t>
      </w:r>
      <w:r w:rsidRPr="006427EB">
        <w:t>качеством услуг</w:t>
      </w:r>
      <w:r w:rsidR="000E162D">
        <w:t>»</w:t>
      </w:r>
      <w:r w:rsidRPr="006427EB">
        <w:t xml:space="preserve">, </w:t>
      </w:r>
      <w:r w:rsidR="000E162D">
        <w:t>«</w:t>
      </w:r>
      <w:r w:rsidRPr="006427EB">
        <w:t>транзакционными издержками</w:t>
      </w:r>
      <w:r w:rsidR="000E162D">
        <w:t>»</w:t>
      </w:r>
      <w:r w:rsidRPr="006427EB">
        <w:t xml:space="preserve"> и </w:t>
      </w:r>
      <w:r w:rsidR="000E162D">
        <w:t>«</w:t>
      </w:r>
      <w:r w:rsidRPr="006427EB">
        <w:t>проблемами агентств</w:t>
      </w:r>
      <w:r w:rsidR="000E162D">
        <w:t>»</w:t>
      </w:r>
      <w:r w:rsidRPr="006427EB">
        <w:t xml:space="preserve">, имели среднюю плотность исследований и находились в среднем квадранте нишевых и </w:t>
      </w:r>
      <w:r w:rsidRPr="006427EB">
        <w:lastRenderedPageBreak/>
        <w:t xml:space="preserve">развивающихся тем, причем внимание к ним было сконцентрировано с 2012 по 2014 год, а соответствующие исследования проводились в работах </w:t>
      </w:r>
      <w:r w:rsidR="00E81624">
        <w:t>[</w:t>
      </w:r>
      <w:r w:rsidR="00E81624">
        <w:fldChar w:fldCharType="begin"/>
      </w:r>
      <w:r w:rsidR="00E81624">
        <w:instrText xml:space="preserve"> REF _Ref143986840 \r \h </w:instrText>
      </w:r>
      <w:r w:rsidR="00E81624">
        <w:fldChar w:fldCharType="separate"/>
      </w:r>
      <w:r w:rsidR="00860A0B">
        <w:t>12</w:t>
      </w:r>
      <w:r w:rsidR="00E81624">
        <w:fldChar w:fldCharType="end"/>
      </w:r>
      <w:r w:rsidR="00E81624">
        <w:t xml:space="preserve">, </w:t>
      </w:r>
      <w:r w:rsidR="00E81624">
        <w:fldChar w:fldCharType="begin"/>
      </w:r>
      <w:r w:rsidR="00E81624">
        <w:instrText xml:space="preserve"> REF _Ref143986855 \r \h </w:instrText>
      </w:r>
      <w:r w:rsidR="00E81624">
        <w:fldChar w:fldCharType="separate"/>
      </w:r>
      <w:r w:rsidR="00860A0B">
        <w:t>33</w:t>
      </w:r>
      <w:r w:rsidR="00E81624">
        <w:fldChar w:fldCharType="end"/>
      </w:r>
      <w:r w:rsidR="00E81624">
        <w:t xml:space="preserve">, </w:t>
      </w:r>
      <w:r w:rsidR="00E81624">
        <w:fldChar w:fldCharType="begin"/>
      </w:r>
      <w:r w:rsidR="00E81624">
        <w:instrText xml:space="preserve"> REF _Ref143985223 \r \h </w:instrText>
      </w:r>
      <w:r w:rsidR="00E81624">
        <w:fldChar w:fldCharType="separate"/>
      </w:r>
      <w:r w:rsidR="00860A0B">
        <w:t>34</w:t>
      </w:r>
      <w:r w:rsidR="00E81624">
        <w:fldChar w:fldCharType="end"/>
      </w:r>
      <w:r w:rsidR="00E81624">
        <w:t xml:space="preserve">, </w:t>
      </w:r>
      <w:r w:rsidR="00E81624">
        <w:fldChar w:fldCharType="begin"/>
      </w:r>
      <w:r w:rsidR="00E81624">
        <w:instrText xml:space="preserve"> REF _Ref143985965 \r \h </w:instrText>
      </w:r>
      <w:r w:rsidR="00E81624">
        <w:fldChar w:fldCharType="separate"/>
      </w:r>
      <w:r w:rsidR="00860A0B">
        <w:t>35</w:t>
      </w:r>
      <w:r w:rsidR="00E81624">
        <w:fldChar w:fldCharType="end"/>
      </w:r>
      <w:r w:rsidR="00E81624">
        <w:t>]</w:t>
      </w:r>
      <w:r w:rsidRPr="006427EB">
        <w:t>.</w:t>
      </w:r>
    </w:p>
    <w:p w14:paraId="421DF8FB" w14:textId="5BEC31CD" w:rsidR="00D36180" w:rsidRDefault="00D36180" w:rsidP="00D36180">
      <w:r w:rsidRPr="000E162D">
        <w:t xml:space="preserve">Исследовательские темы, связанные с </w:t>
      </w:r>
      <w:r w:rsidR="000E162D">
        <w:t>«</w:t>
      </w:r>
      <w:r w:rsidRPr="000E162D">
        <w:t>качеством обслуживания клиентов</w:t>
      </w:r>
      <w:r w:rsidR="000E162D">
        <w:t>»</w:t>
      </w:r>
      <w:r w:rsidRPr="000E162D">
        <w:t>, имели средний год исследования в 2008</w:t>
      </w:r>
      <w:r w:rsidR="00652DDF" w:rsidRPr="000E162D">
        <w:t xml:space="preserve"> [</w:t>
      </w:r>
      <w:r w:rsidR="00652DDF" w:rsidRPr="000E162D">
        <w:fldChar w:fldCharType="begin"/>
      </w:r>
      <w:r w:rsidR="00652DDF" w:rsidRPr="000E162D">
        <w:instrText xml:space="preserve"> REF _Ref143986896 \r \h </w:instrText>
      </w:r>
      <w:r w:rsidR="000E162D">
        <w:instrText xml:space="preserve"> \* MERGEFORMAT </w:instrText>
      </w:r>
      <w:r w:rsidR="00652DDF" w:rsidRPr="000E162D">
        <w:fldChar w:fldCharType="separate"/>
      </w:r>
      <w:r w:rsidR="00860A0B">
        <w:t>7</w:t>
      </w:r>
      <w:r w:rsidR="00652DDF" w:rsidRPr="000E162D">
        <w:fldChar w:fldCharType="end"/>
      </w:r>
      <w:r w:rsidR="00652DDF" w:rsidRPr="000E162D">
        <w:t xml:space="preserve">, </w:t>
      </w:r>
      <w:r w:rsidR="00652DDF" w:rsidRPr="000E162D">
        <w:fldChar w:fldCharType="begin"/>
      </w:r>
      <w:r w:rsidR="00652DDF" w:rsidRPr="000E162D">
        <w:instrText xml:space="preserve"> REF _Ref143986906 \r \h </w:instrText>
      </w:r>
      <w:r w:rsidR="000E162D">
        <w:instrText xml:space="preserve"> \* MERGEFORMAT </w:instrText>
      </w:r>
      <w:r w:rsidR="00652DDF" w:rsidRPr="000E162D">
        <w:fldChar w:fldCharType="separate"/>
      </w:r>
      <w:r w:rsidR="00860A0B">
        <w:t>27</w:t>
      </w:r>
      <w:r w:rsidR="00652DDF" w:rsidRPr="000E162D">
        <w:fldChar w:fldCharType="end"/>
      </w:r>
      <w:r w:rsidR="00652DDF" w:rsidRPr="000E162D">
        <w:t xml:space="preserve">, </w:t>
      </w:r>
      <w:r w:rsidR="00652DDF" w:rsidRPr="000E162D">
        <w:fldChar w:fldCharType="begin"/>
      </w:r>
      <w:r w:rsidR="00652DDF" w:rsidRPr="000E162D">
        <w:instrText xml:space="preserve"> REF _Ref143982946 \r \h </w:instrText>
      </w:r>
      <w:r w:rsidR="000E162D">
        <w:instrText xml:space="preserve"> \* MERGEFORMAT </w:instrText>
      </w:r>
      <w:r w:rsidR="00652DDF" w:rsidRPr="000E162D">
        <w:fldChar w:fldCharType="separate"/>
      </w:r>
      <w:r w:rsidR="00860A0B">
        <w:t>28</w:t>
      </w:r>
      <w:r w:rsidR="00652DDF" w:rsidRPr="000E162D">
        <w:fldChar w:fldCharType="end"/>
      </w:r>
      <w:r w:rsidR="00652DDF" w:rsidRPr="000E162D">
        <w:t>]</w:t>
      </w:r>
      <w:r w:rsidRPr="000E162D">
        <w:t xml:space="preserve"> и 2011 </w:t>
      </w:r>
      <w:r w:rsidR="00652DDF" w:rsidRPr="000E162D">
        <w:t>[</w:t>
      </w:r>
      <w:r w:rsidR="00652DDF" w:rsidRPr="000E162D">
        <w:fldChar w:fldCharType="begin"/>
      </w:r>
      <w:r w:rsidR="00652DDF" w:rsidRPr="000E162D">
        <w:instrText xml:space="preserve"> REF _Ref143986930 \r \h </w:instrText>
      </w:r>
      <w:r w:rsidR="000E162D">
        <w:instrText xml:space="preserve"> \* MERGEFORMAT </w:instrText>
      </w:r>
      <w:r w:rsidR="00652DDF" w:rsidRPr="000E162D">
        <w:fldChar w:fldCharType="separate"/>
      </w:r>
      <w:r w:rsidR="00860A0B">
        <w:t>11</w:t>
      </w:r>
      <w:r w:rsidR="00652DDF" w:rsidRPr="000E162D">
        <w:fldChar w:fldCharType="end"/>
      </w:r>
      <w:r w:rsidR="00652DDF" w:rsidRPr="000E162D">
        <w:t xml:space="preserve">] </w:t>
      </w:r>
      <w:r w:rsidRPr="000E162D">
        <w:t>годах; в основном эта тема была обусловлена двумя статьями</w:t>
      </w:r>
      <w:r w:rsidR="00FF0F8C" w:rsidRPr="000E162D">
        <w:t xml:space="preserve"> [</w:t>
      </w:r>
      <w:r w:rsidR="00FF0F8C" w:rsidRPr="000E162D">
        <w:fldChar w:fldCharType="begin"/>
      </w:r>
      <w:r w:rsidR="00FF0F8C" w:rsidRPr="000E162D">
        <w:instrText xml:space="preserve"> REF _Ref143986930 \r \h </w:instrText>
      </w:r>
      <w:r w:rsidR="000E162D">
        <w:instrText xml:space="preserve"> \* MERGEFORMAT </w:instrText>
      </w:r>
      <w:r w:rsidR="00FF0F8C" w:rsidRPr="000E162D">
        <w:fldChar w:fldCharType="separate"/>
      </w:r>
      <w:r w:rsidR="00860A0B">
        <w:t>11</w:t>
      </w:r>
      <w:r w:rsidR="00FF0F8C" w:rsidRPr="000E162D">
        <w:fldChar w:fldCharType="end"/>
      </w:r>
      <w:r w:rsidR="00FF0F8C" w:rsidRPr="000E162D">
        <w:t xml:space="preserve">, </w:t>
      </w:r>
      <w:r w:rsidR="00FF0F8C" w:rsidRPr="000E162D">
        <w:fldChar w:fldCharType="begin"/>
      </w:r>
      <w:r w:rsidR="00FF0F8C" w:rsidRPr="000E162D">
        <w:instrText xml:space="preserve"> REF _Ref143986906 \r \h </w:instrText>
      </w:r>
      <w:r w:rsidR="000E162D">
        <w:instrText xml:space="preserve"> \* MERGEFORMAT </w:instrText>
      </w:r>
      <w:r w:rsidR="00FF0F8C" w:rsidRPr="000E162D">
        <w:fldChar w:fldCharType="separate"/>
      </w:r>
      <w:r w:rsidR="00860A0B">
        <w:t>27</w:t>
      </w:r>
      <w:r w:rsidR="00FF0F8C" w:rsidRPr="000E162D">
        <w:fldChar w:fldCharType="end"/>
      </w:r>
      <w:r w:rsidR="00FF0F8C" w:rsidRPr="000E162D">
        <w:t>]</w:t>
      </w:r>
      <w:r w:rsidRPr="000E162D">
        <w:t xml:space="preserve">  соответственно, которые были связаны с сектором недвижимости в Соединенных Штатах Америки. Обе темы были относительно важными, но недостаточно разработанными. В</w:t>
      </w:r>
      <w:r w:rsidRPr="007C6ECF">
        <w:t xml:space="preserve"> последние пять лет, с 2017 по 2022 год, почти все часто появляющиеся темы периода с 1988 по 2017 год сократились, и на смену им пришли нишевые темы </w:t>
      </w:r>
      <w:r w:rsidR="000E162D">
        <w:t>«</w:t>
      </w:r>
      <w:r w:rsidRPr="007C6ECF">
        <w:t>умная недвижимость</w:t>
      </w:r>
      <w:r w:rsidR="000E162D">
        <w:t>»</w:t>
      </w:r>
      <w:r w:rsidRPr="007C6ECF">
        <w:t xml:space="preserve"> </w:t>
      </w:r>
      <w:r w:rsidR="00B040D6">
        <w:t>[</w:t>
      </w:r>
      <w:r w:rsidR="00B040D6">
        <w:fldChar w:fldCharType="begin"/>
      </w:r>
      <w:r w:rsidR="00B040D6">
        <w:instrText xml:space="preserve"> REF _Ref143987028 \r \h </w:instrText>
      </w:r>
      <w:r w:rsidR="00B040D6">
        <w:fldChar w:fldCharType="separate"/>
      </w:r>
      <w:r w:rsidR="00860A0B">
        <w:t>13</w:t>
      </w:r>
      <w:r w:rsidR="00B040D6">
        <w:fldChar w:fldCharType="end"/>
      </w:r>
      <w:r w:rsidR="00B040D6">
        <w:t xml:space="preserve">, </w:t>
      </w:r>
      <w:r w:rsidR="00B040D6">
        <w:fldChar w:fldCharType="begin"/>
      </w:r>
      <w:r w:rsidR="00B040D6">
        <w:instrText xml:space="preserve"> REF _Ref143986078 \r \h </w:instrText>
      </w:r>
      <w:r w:rsidR="00B040D6">
        <w:fldChar w:fldCharType="separate"/>
      </w:r>
      <w:r w:rsidR="00860A0B">
        <w:t>30</w:t>
      </w:r>
      <w:r w:rsidR="00B040D6">
        <w:fldChar w:fldCharType="end"/>
      </w:r>
      <w:r w:rsidR="00B040D6">
        <w:t xml:space="preserve">] </w:t>
      </w:r>
      <w:r w:rsidRPr="007C6ECF">
        <w:t xml:space="preserve">и </w:t>
      </w:r>
      <w:r w:rsidR="000E162D">
        <w:t>«</w:t>
      </w:r>
      <w:r w:rsidRPr="007C6ECF">
        <w:t xml:space="preserve">подход </w:t>
      </w:r>
      <w:proofErr w:type="spellStart"/>
      <w:r w:rsidRPr="007C6ECF">
        <w:t>SISQual</w:t>
      </w:r>
      <w:proofErr w:type="spellEnd"/>
      <w:r w:rsidR="000E162D">
        <w:t>»</w:t>
      </w:r>
      <w:r w:rsidR="00690E00">
        <w:t xml:space="preserve"> [</w:t>
      </w:r>
      <w:r w:rsidR="00690E00">
        <w:fldChar w:fldCharType="begin"/>
      </w:r>
      <w:r w:rsidR="00690E00">
        <w:instrText xml:space="preserve"> REF _Ref143986070 \r \h </w:instrText>
      </w:r>
      <w:r w:rsidR="00690E00">
        <w:fldChar w:fldCharType="separate"/>
      </w:r>
      <w:r w:rsidR="00860A0B">
        <w:t>29</w:t>
      </w:r>
      <w:r w:rsidR="00690E00">
        <w:fldChar w:fldCharType="end"/>
      </w:r>
      <w:r w:rsidR="00690E00">
        <w:t xml:space="preserve">, </w:t>
      </w:r>
      <w:r w:rsidR="00690E00">
        <w:fldChar w:fldCharType="begin"/>
      </w:r>
      <w:r w:rsidR="00690E00">
        <w:instrText xml:space="preserve"> REF _Ref143986078 \r \h </w:instrText>
      </w:r>
      <w:r w:rsidR="00690E00">
        <w:fldChar w:fldCharType="separate"/>
      </w:r>
      <w:r w:rsidR="00860A0B">
        <w:t>30</w:t>
      </w:r>
      <w:r w:rsidR="00690E00">
        <w:fldChar w:fldCharType="end"/>
      </w:r>
      <w:r w:rsidR="00690E00">
        <w:t>]</w:t>
      </w:r>
      <w:r w:rsidRPr="007C6ECF">
        <w:t xml:space="preserve"> в качестве основных. Следует отметить, что в период с 2008 по 2021 год в качестве наиболее близкого по значению авторского ключевого слова в исследовательском поле использовалось </w:t>
      </w:r>
      <w:r w:rsidR="000E162D">
        <w:t>«</w:t>
      </w:r>
      <w:r w:rsidRPr="007C6ECF">
        <w:t>удовлетворенность потребителей</w:t>
      </w:r>
      <w:r w:rsidR="000E162D">
        <w:t>»</w:t>
      </w:r>
      <w:r w:rsidRPr="007C6ECF">
        <w:t xml:space="preserve"> (см. </w:t>
      </w:r>
      <w:r w:rsidR="001448D5" w:rsidRPr="001448D5">
        <w:rPr>
          <w:i/>
          <w:iCs/>
        </w:rPr>
        <w:fldChar w:fldCharType="begin"/>
      </w:r>
      <w:r w:rsidR="001448D5" w:rsidRPr="001448D5">
        <w:rPr>
          <w:i/>
          <w:iCs/>
        </w:rPr>
        <w:instrText xml:space="preserve"> REF _Ref142665179 \h </w:instrText>
      </w:r>
      <w:r w:rsidR="001448D5">
        <w:rPr>
          <w:i/>
          <w:iCs/>
        </w:rPr>
        <w:instrText xml:space="preserve"> \* MERGEFORMAT </w:instrText>
      </w:r>
      <w:r w:rsidR="001448D5" w:rsidRPr="001448D5">
        <w:rPr>
          <w:i/>
          <w:iCs/>
        </w:rPr>
      </w:r>
      <w:r w:rsidR="001448D5" w:rsidRPr="001448D5">
        <w:rPr>
          <w:i/>
          <w:iCs/>
        </w:rPr>
        <w:fldChar w:fldCharType="separate"/>
      </w:r>
      <w:r w:rsidR="00860A0B" w:rsidRPr="00860A0B">
        <w:rPr>
          <w:i/>
          <w:iCs/>
        </w:rPr>
        <w:t>Рисунок 4</w:t>
      </w:r>
      <w:r w:rsidR="001448D5" w:rsidRPr="001448D5">
        <w:rPr>
          <w:i/>
          <w:iCs/>
        </w:rPr>
        <w:fldChar w:fldCharType="end"/>
      </w:r>
      <w:r w:rsidRPr="007C6ECF">
        <w:t xml:space="preserve">), например, </w:t>
      </w:r>
      <w:r w:rsidR="00690E00">
        <w:t>[</w:t>
      </w:r>
      <w:r w:rsidR="00690E00">
        <w:fldChar w:fldCharType="begin"/>
      </w:r>
      <w:r w:rsidR="00690E00">
        <w:instrText xml:space="preserve"> REF _Ref143986896 \r \h </w:instrText>
      </w:r>
      <w:r w:rsidR="00690E00">
        <w:fldChar w:fldCharType="separate"/>
      </w:r>
      <w:r w:rsidR="00860A0B">
        <w:t>7</w:t>
      </w:r>
      <w:r w:rsidR="00690E00">
        <w:fldChar w:fldCharType="end"/>
      </w:r>
      <w:r w:rsidR="00690E00">
        <w:t xml:space="preserve">, </w:t>
      </w:r>
      <w:r w:rsidR="00E90651">
        <w:fldChar w:fldCharType="begin"/>
      </w:r>
      <w:r w:rsidR="00E90651">
        <w:instrText xml:space="preserve"> REF _Ref143986048 \r \h </w:instrText>
      </w:r>
      <w:r w:rsidR="00E90651">
        <w:fldChar w:fldCharType="separate"/>
      </w:r>
      <w:r w:rsidR="00860A0B">
        <w:t>8</w:t>
      </w:r>
      <w:r w:rsidR="00E90651">
        <w:fldChar w:fldCharType="end"/>
      </w:r>
      <w:r w:rsidR="00E90651">
        <w:t xml:space="preserve">, </w:t>
      </w:r>
      <w:r w:rsidR="00E90651">
        <w:fldChar w:fldCharType="begin"/>
      </w:r>
      <w:r w:rsidR="00E90651">
        <w:instrText xml:space="preserve"> REF _Ref143987109 \r \h </w:instrText>
      </w:r>
      <w:r w:rsidR="00E90651">
        <w:fldChar w:fldCharType="separate"/>
      </w:r>
      <w:r w:rsidR="00860A0B">
        <w:t>17</w:t>
      </w:r>
      <w:r w:rsidR="00E90651">
        <w:fldChar w:fldCharType="end"/>
      </w:r>
      <w:r w:rsidR="00E90651">
        <w:t xml:space="preserve">, </w:t>
      </w:r>
      <w:r w:rsidR="00E90651">
        <w:fldChar w:fldCharType="begin"/>
      </w:r>
      <w:r w:rsidR="00E90651">
        <w:instrText xml:space="preserve"> REF _Ref143987117 \r \h </w:instrText>
      </w:r>
      <w:r w:rsidR="00E90651">
        <w:fldChar w:fldCharType="separate"/>
      </w:r>
      <w:r w:rsidR="00860A0B">
        <w:t>21</w:t>
      </w:r>
      <w:r w:rsidR="00E90651">
        <w:fldChar w:fldCharType="end"/>
      </w:r>
      <w:r w:rsidR="00E90651">
        <w:t xml:space="preserve">, </w:t>
      </w:r>
      <w:r w:rsidR="00E90651">
        <w:fldChar w:fldCharType="begin"/>
      </w:r>
      <w:r w:rsidR="00E90651">
        <w:instrText xml:space="preserve"> REF _Ref143987125 \r \h </w:instrText>
      </w:r>
      <w:r w:rsidR="00E90651">
        <w:fldChar w:fldCharType="separate"/>
      </w:r>
      <w:r w:rsidR="00860A0B">
        <w:t>25</w:t>
      </w:r>
      <w:r w:rsidR="00E90651">
        <w:fldChar w:fldCharType="end"/>
      </w:r>
      <w:r w:rsidR="00690E00">
        <w:t>]</w:t>
      </w:r>
      <w:r w:rsidRPr="007C6ECF">
        <w:t>. Однако на</w:t>
      </w:r>
      <w:r w:rsidR="00063127" w:rsidRPr="00063127">
        <w:t xml:space="preserve"> </w:t>
      </w:r>
      <w:r w:rsidR="00063127" w:rsidRPr="00063127">
        <w:rPr>
          <w:i/>
          <w:iCs/>
        </w:rPr>
        <w:fldChar w:fldCharType="begin"/>
      </w:r>
      <w:r w:rsidR="00063127" w:rsidRPr="00063127">
        <w:rPr>
          <w:i/>
          <w:iCs/>
        </w:rPr>
        <w:instrText xml:space="preserve"> REF _Ref142665003 \h </w:instrText>
      </w:r>
      <w:r w:rsidR="00063127">
        <w:rPr>
          <w:i/>
          <w:iCs/>
        </w:rPr>
        <w:instrText xml:space="preserve"> \* MERGEFORMAT </w:instrText>
      </w:r>
      <w:r w:rsidR="00063127" w:rsidRPr="00063127">
        <w:rPr>
          <w:i/>
          <w:iCs/>
        </w:rPr>
      </w:r>
      <w:r w:rsidR="00063127" w:rsidRPr="00063127">
        <w:rPr>
          <w:i/>
          <w:iCs/>
        </w:rPr>
        <w:fldChar w:fldCharType="separate"/>
      </w:r>
      <w:r w:rsidR="00860A0B" w:rsidRPr="00860A0B">
        <w:rPr>
          <w:i/>
          <w:iCs/>
        </w:rPr>
        <w:t>Рисунок 3</w:t>
      </w:r>
      <w:r w:rsidR="00063127" w:rsidRPr="00063127">
        <w:rPr>
          <w:i/>
          <w:iCs/>
        </w:rPr>
        <w:fldChar w:fldCharType="end"/>
      </w:r>
      <w:r w:rsidR="00063127" w:rsidRPr="00063127">
        <w:t xml:space="preserve"> </w:t>
      </w:r>
      <w:r w:rsidRPr="007C6ECF">
        <w:t xml:space="preserve">видно, что исследования по теме </w:t>
      </w:r>
      <w:r w:rsidR="000E162D">
        <w:t>«</w:t>
      </w:r>
      <w:r w:rsidRPr="007C6ECF">
        <w:t>удовлетворенность потребителей</w:t>
      </w:r>
      <w:r w:rsidR="000E162D">
        <w:t>»</w:t>
      </w:r>
      <w:r w:rsidRPr="007C6ECF">
        <w:t xml:space="preserve"> как основной теме находились в состоянии постепенного исчезновения.</w:t>
      </w:r>
      <w:bookmarkStart w:id="5" w:name="_Ref129617146"/>
    </w:p>
    <w:p w14:paraId="190EB240" w14:textId="77777777" w:rsidR="00D36180" w:rsidRPr="00D36180" w:rsidRDefault="00D36180" w:rsidP="00D36180"/>
    <w:p w14:paraId="0DB02F9D" w14:textId="4260AF17" w:rsidR="00B24341" w:rsidRPr="00B24341" w:rsidRDefault="00B24341" w:rsidP="00B24341">
      <w:pPr>
        <w:ind w:firstLine="0"/>
        <w:jc w:val="center"/>
        <w:rPr>
          <w:lang w:val="en-US" w:eastAsia="zh-CN"/>
        </w:rPr>
      </w:pPr>
      <w:r>
        <w:rPr>
          <w:rFonts w:hint="eastAsia"/>
          <w:noProof/>
          <w:lang w:val="en-US" w:eastAsia="zh-CN"/>
        </w:rPr>
        <w:drawing>
          <wp:inline distT="0" distB="0" distL="0" distR="0" wp14:anchorId="1229CE90" wp14:editId="6E95D2BB">
            <wp:extent cx="5935980" cy="3077845"/>
            <wp:effectExtent l="0" t="0" r="0" b="0"/>
            <wp:docPr id="1031692376" name="图片 1" descr="图表, 散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692376" name="图片 1" descr="图表, 散点图&#10;&#10;描述已自动生成"/>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35980" cy="3077845"/>
                    </a:xfrm>
                    <a:prstGeom prst="rect">
                      <a:avLst/>
                    </a:prstGeom>
                  </pic:spPr>
                </pic:pic>
              </a:graphicData>
            </a:graphic>
          </wp:inline>
        </w:drawing>
      </w:r>
    </w:p>
    <w:p w14:paraId="69C10882" w14:textId="1ADB28EE" w:rsidR="00077CF5" w:rsidRDefault="00077CF5" w:rsidP="00077CF5">
      <w:pPr>
        <w:pStyle w:val="afff8"/>
      </w:pPr>
      <w:bookmarkStart w:id="6" w:name="_Ref142665179"/>
      <w:bookmarkEnd w:id="5"/>
      <w:r w:rsidRPr="00077CF5">
        <w:t xml:space="preserve">Рисунок </w:t>
      </w:r>
      <w:r>
        <w:fldChar w:fldCharType="begin"/>
      </w:r>
      <w:r>
        <w:instrText xml:space="preserve"> SEQ Рисунок \* ARABIC </w:instrText>
      </w:r>
      <w:r>
        <w:fldChar w:fldCharType="separate"/>
      </w:r>
      <w:r w:rsidR="00860A0B">
        <w:rPr>
          <w:noProof/>
        </w:rPr>
        <w:t>4</w:t>
      </w:r>
      <w:r>
        <w:fldChar w:fldCharType="end"/>
      </w:r>
      <w:bookmarkEnd w:id="6"/>
      <w:r w:rsidRPr="00077CF5">
        <w:t>. Тренд тематики по ключевым словам автора по среднему году публикации.</w:t>
      </w:r>
    </w:p>
    <w:p w14:paraId="5A0651E2" w14:textId="7D9B6103" w:rsidR="00F36F1B" w:rsidRPr="00AC06A6" w:rsidRDefault="00F36F1B" w:rsidP="00F36F1B">
      <w:pPr>
        <w:pStyle w:val="21"/>
      </w:pPr>
      <w:r w:rsidRPr="000E162D">
        <w:t>2.2</w:t>
      </w:r>
      <w:r w:rsidR="00AC06A6" w:rsidRPr="000E162D">
        <w:t xml:space="preserve"> Историографический анализ ко-цитирования</w:t>
      </w:r>
    </w:p>
    <w:p w14:paraId="3F803773" w14:textId="7D6D7864" w:rsidR="00F36F1B" w:rsidRPr="00A41EA1" w:rsidRDefault="00A41EA1" w:rsidP="004A5C03">
      <w:pPr>
        <w:ind w:firstLine="0"/>
      </w:pPr>
      <w:r w:rsidRPr="00A41EA1">
        <w:t xml:space="preserve">В соответствии с предложением </w:t>
      </w:r>
      <w:r w:rsidR="00AF0301">
        <w:t>[</w:t>
      </w:r>
      <w:r w:rsidR="00AF0301">
        <w:fldChar w:fldCharType="begin"/>
      </w:r>
      <w:r w:rsidR="00AF0301">
        <w:instrText xml:space="preserve"> REF _Ref143986741 \r \h </w:instrText>
      </w:r>
      <w:r w:rsidR="00AF0301">
        <w:fldChar w:fldCharType="separate"/>
      </w:r>
      <w:r w:rsidR="00860A0B">
        <w:t>9</w:t>
      </w:r>
      <w:r w:rsidR="00AF0301">
        <w:fldChar w:fldCharType="end"/>
      </w:r>
      <w:r w:rsidR="00AF0301">
        <w:t>]</w:t>
      </w:r>
      <w:r w:rsidRPr="00A41EA1">
        <w:t xml:space="preserve">, для анализа исторического развития темы </w:t>
      </w:r>
      <w:r w:rsidR="000E162D">
        <w:t>«</w:t>
      </w:r>
      <w:r w:rsidRPr="00A41EA1">
        <w:t>качество услуг в сфере недвижимости</w:t>
      </w:r>
      <w:r w:rsidR="000E162D">
        <w:t>»</w:t>
      </w:r>
      <w:r w:rsidRPr="00A41EA1">
        <w:t xml:space="preserve"> и прослеживания ее эволюции по годам был проведен историографический анализ </w:t>
      </w:r>
      <w:proofErr w:type="spellStart"/>
      <w:r w:rsidRPr="00A41EA1">
        <w:t>коцитирования</w:t>
      </w:r>
      <w:proofErr w:type="spellEnd"/>
      <w:r w:rsidRPr="00A41EA1">
        <w:t>. Как видно из</w:t>
      </w:r>
      <w:r w:rsidR="00FC419F" w:rsidRPr="00FC419F">
        <w:t xml:space="preserve"> </w:t>
      </w:r>
      <w:r w:rsidR="00FC419F">
        <w:fldChar w:fldCharType="begin"/>
      </w:r>
      <w:r w:rsidR="00FC419F">
        <w:instrText xml:space="preserve"> REF _Ref142665340 \h </w:instrText>
      </w:r>
      <w:r w:rsidR="00FC419F">
        <w:fldChar w:fldCharType="separate"/>
      </w:r>
      <w:r w:rsidR="00860A0B" w:rsidRPr="00A41EA1">
        <w:t xml:space="preserve">Рисунок </w:t>
      </w:r>
      <w:r w:rsidR="00860A0B">
        <w:rPr>
          <w:noProof/>
        </w:rPr>
        <w:t>5</w:t>
      </w:r>
      <w:r w:rsidR="00FC419F">
        <w:fldChar w:fldCharType="end"/>
      </w:r>
      <w:r w:rsidRPr="00A41EA1">
        <w:t>, среди 41 релевантной научной статьи было выделено четыре кластера.</w:t>
      </w:r>
    </w:p>
    <w:p w14:paraId="498684C7" w14:textId="6E586010" w:rsidR="00AC06A6" w:rsidRDefault="00AC06A6" w:rsidP="00AC06A6">
      <w:r w:rsidRPr="00A41EA1">
        <w:rPr>
          <w:b/>
          <w:bCs/>
          <w:i/>
          <w:iCs/>
        </w:rPr>
        <w:t xml:space="preserve">Кластер I </w:t>
      </w:r>
      <w:r>
        <w:t xml:space="preserve">связан с двумя исследованиями, посвященными моделированию восприятия пользователями онлайн-платформ по недвижимости, проведенными под руководством </w:t>
      </w:r>
      <w:proofErr w:type="spellStart"/>
      <w:r>
        <w:t>Уллаха</w:t>
      </w:r>
      <w:proofErr w:type="spellEnd"/>
      <w:r>
        <w:t xml:space="preserve"> и др. в 2021 году. </w:t>
      </w:r>
      <w:proofErr w:type="spellStart"/>
      <w:r>
        <w:t>Тсенг</w:t>
      </w:r>
      <w:proofErr w:type="spellEnd"/>
      <w:r>
        <w:t xml:space="preserve"> построил теоретическую основу системы ранжирования брокеров по недвижимости на основе ожиданий качества услуг с помощью серо-нечеткого подхода DEMATEL </w:t>
      </w:r>
      <w:r w:rsidR="00FF58BF">
        <w:t>[</w:t>
      </w:r>
      <w:r w:rsidR="00FF58BF">
        <w:fldChar w:fldCharType="begin"/>
      </w:r>
      <w:r w:rsidR="00FF58BF">
        <w:instrText xml:space="preserve"> REF _Ref143985202 \r \h </w:instrText>
      </w:r>
      <w:r w:rsidR="00FF58BF">
        <w:fldChar w:fldCharType="separate"/>
      </w:r>
      <w:r w:rsidR="00860A0B">
        <w:t>26</w:t>
      </w:r>
      <w:r w:rsidR="00FF58BF">
        <w:fldChar w:fldCharType="end"/>
      </w:r>
      <w:r w:rsidR="00FF58BF">
        <w:t>]</w:t>
      </w:r>
      <w:r>
        <w:t xml:space="preserve">. В </w:t>
      </w:r>
      <w:r w:rsidR="00FF58BF">
        <w:t>[</w:t>
      </w:r>
      <w:r w:rsidR="00FF58BF">
        <w:fldChar w:fldCharType="begin"/>
      </w:r>
      <w:r w:rsidR="00FF58BF">
        <w:instrText xml:space="preserve"> REF _Ref143986070 \r \h </w:instrText>
      </w:r>
      <w:r w:rsidR="00FF58BF">
        <w:fldChar w:fldCharType="separate"/>
      </w:r>
      <w:r w:rsidR="00860A0B">
        <w:t>29</w:t>
      </w:r>
      <w:r w:rsidR="00FF58BF">
        <w:fldChar w:fldCharType="end"/>
      </w:r>
      <w:r w:rsidR="00FF58BF">
        <w:t>]</w:t>
      </w:r>
      <w:r>
        <w:t xml:space="preserve"> приводится ссылка на</w:t>
      </w:r>
      <w:r w:rsidR="00FF58BF">
        <w:t xml:space="preserve"> [</w:t>
      </w:r>
      <w:r w:rsidR="00FF58BF">
        <w:fldChar w:fldCharType="begin"/>
      </w:r>
      <w:r w:rsidR="00FF58BF">
        <w:instrText xml:space="preserve"> REF _Ref143985202 \r \h </w:instrText>
      </w:r>
      <w:r w:rsidR="00FF58BF">
        <w:fldChar w:fldCharType="separate"/>
      </w:r>
      <w:r w:rsidR="00860A0B">
        <w:t>26</w:t>
      </w:r>
      <w:r w:rsidR="00FF58BF">
        <w:fldChar w:fldCharType="end"/>
      </w:r>
      <w:r w:rsidR="00FF58BF">
        <w:t>]</w:t>
      </w:r>
      <w:r>
        <w:t xml:space="preserve"> для обоснования процесса применения подхода DEMATEL к восприятию пользователями онлайн-платформ по недвижимости, а также приводится ссылка для обоснования достоверности данных, собранных с помощью анкетного опроса. В другом исследовании, посвященном применению метода KANO-</w:t>
      </w:r>
      <w:proofErr w:type="spellStart"/>
      <w:r>
        <w:t>SISQual</w:t>
      </w:r>
      <w:proofErr w:type="spellEnd"/>
      <w:r>
        <w:t>,</w:t>
      </w:r>
      <w:r w:rsidR="002E3204">
        <w:t xml:space="preserve"> [</w:t>
      </w:r>
      <w:r w:rsidR="002E3204">
        <w:fldChar w:fldCharType="begin"/>
      </w:r>
      <w:r w:rsidR="002E3204">
        <w:instrText xml:space="preserve"> REF _Ref143986078 \r \h </w:instrText>
      </w:r>
      <w:r w:rsidR="002E3204">
        <w:fldChar w:fldCharType="separate"/>
      </w:r>
      <w:r w:rsidR="00860A0B">
        <w:t>30</w:t>
      </w:r>
      <w:r w:rsidR="002E3204">
        <w:fldChar w:fldCharType="end"/>
      </w:r>
      <w:r w:rsidR="002E3204">
        <w:t>]</w:t>
      </w:r>
      <w:r>
        <w:t xml:space="preserve"> сослался на</w:t>
      </w:r>
      <w:r w:rsidR="002E3204">
        <w:t xml:space="preserve"> [</w:t>
      </w:r>
      <w:r w:rsidR="002E3204">
        <w:fldChar w:fldCharType="begin"/>
      </w:r>
      <w:r w:rsidR="002E3204">
        <w:instrText xml:space="preserve"> REF _Ref143987028 \r \h </w:instrText>
      </w:r>
      <w:r w:rsidR="002E3204">
        <w:fldChar w:fldCharType="separate"/>
      </w:r>
      <w:r w:rsidR="00860A0B">
        <w:t>13</w:t>
      </w:r>
      <w:r w:rsidR="002E3204">
        <w:fldChar w:fldCharType="end"/>
      </w:r>
      <w:r w:rsidR="002E3204">
        <w:t>]</w:t>
      </w:r>
      <w:r>
        <w:t>, чтобы поддержать необходимость и потенциал интеграции модели принятия технологий (TAM) в интеллектуальную недвижимость.</w:t>
      </w:r>
    </w:p>
    <w:p w14:paraId="48A0AD05" w14:textId="74F73F1B" w:rsidR="00AC06A6" w:rsidRDefault="00AC06A6" w:rsidP="00AC06A6">
      <w:r w:rsidRPr="00A41EA1">
        <w:rPr>
          <w:b/>
          <w:bCs/>
          <w:i/>
          <w:iCs/>
        </w:rPr>
        <w:t>Кластер II</w:t>
      </w:r>
      <w:r>
        <w:t xml:space="preserve"> представляет собой саморазвитие теорий </w:t>
      </w:r>
      <w:proofErr w:type="spellStart"/>
      <w:r>
        <w:t>Чианга</w:t>
      </w:r>
      <w:proofErr w:type="spellEnd"/>
      <w:r>
        <w:t xml:space="preserve"> и </w:t>
      </w:r>
      <w:proofErr w:type="spellStart"/>
      <w:r>
        <w:t>Ю</w:t>
      </w:r>
      <w:r w:rsidR="002806A0" w:rsidRPr="002806A0">
        <w:t>й</w:t>
      </w:r>
      <w:proofErr w:type="spellEnd"/>
      <w:r>
        <w:t>. В 2009 г. они предложили модель оценки с использованием метода TOPSIS для ранжирования объектов недвижимости и использования процесса подбора недвижимости между сторонами продавца и покупателя</w:t>
      </w:r>
      <w:r w:rsidR="00413C5D">
        <w:t xml:space="preserve"> </w:t>
      </w:r>
      <w:r w:rsidR="00413C5D">
        <w:rPr>
          <w:lang w:eastAsia="zh-CN"/>
        </w:rPr>
        <w:t>[</w:t>
      </w:r>
      <w:r w:rsidR="00413C5D">
        <w:rPr>
          <w:lang w:eastAsia="zh-CN"/>
        </w:rPr>
        <w:fldChar w:fldCharType="begin"/>
      </w:r>
      <w:r w:rsidR="00413C5D">
        <w:rPr>
          <w:lang w:eastAsia="zh-CN"/>
        </w:rPr>
        <w:instrText xml:space="preserve"> REF _Ref143987376 \r \h </w:instrText>
      </w:r>
      <w:r w:rsidR="00413C5D">
        <w:rPr>
          <w:lang w:eastAsia="zh-CN"/>
        </w:rPr>
      </w:r>
      <w:r w:rsidR="00413C5D">
        <w:rPr>
          <w:lang w:eastAsia="zh-CN"/>
        </w:rPr>
        <w:fldChar w:fldCharType="separate"/>
      </w:r>
      <w:r w:rsidR="00860A0B">
        <w:rPr>
          <w:lang w:eastAsia="zh-CN"/>
        </w:rPr>
        <w:t>4</w:t>
      </w:r>
      <w:r w:rsidR="00413C5D">
        <w:rPr>
          <w:lang w:eastAsia="zh-CN"/>
        </w:rPr>
        <w:fldChar w:fldCharType="end"/>
      </w:r>
      <w:r w:rsidR="00413C5D">
        <w:rPr>
          <w:lang w:eastAsia="zh-CN"/>
        </w:rPr>
        <w:t>]</w:t>
      </w:r>
      <w:r>
        <w:t>. В более позднем исследовании был представлен модифицированный подход с использованием метода аналитического иерархического процесса</w:t>
      </w:r>
      <w:r w:rsidR="00413C5D">
        <w:t xml:space="preserve"> [</w:t>
      </w:r>
      <w:r w:rsidR="00413C5D">
        <w:fldChar w:fldCharType="begin"/>
      </w:r>
      <w:r w:rsidR="00413C5D">
        <w:instrText xml:space="preserve"> REF _Ref143987392 \r \h </w:instrText>
      </w:r>
      <w:r w:rsidR="00413C5D">
        <w:fldChar w:fldCharType="separate"/>
      </w:r>
      <w:r w:rsidR="00860A0B">
        <w:t>5</w:t>
      </w:r>
      <w:r w:rsidR="00413C5D">
        <w:fldChar w:fldCharType="end"/>
      </w:r>
      <w:r w:rsidR="00413C5D">
        <w:t>]</w:t>
      </w:r>
      <w:r>
        <w:t>.</w:t>
      </w:r>
    </w:p>
    <w:p w14:paraId="571A73C7" w14:textId="47749208" w:rsidR="00AC06A6" w:rsidRDefault="00AC06A6" w:rsidP="00AC06A6">
      <w:r w:rsidRPr="00A41EA1">
        <w:rPr>
          <w:b/>
          <w:bCs/>
          <w:i/>
          <w:iCs/>
        </w:rPr>
        <w:lastRenderedPageBreak/>
        <w:t xml:space="preserve">Кластер III </w:t>
      </w:r>
      <w:r>
        <w:t>обусловлен исследованием</w:t>
      </w:r>
      <w:r w:rsidR="00D00144">
        <w:t xml:space="preserve"> [</w:t>
      </w:r>
      <w:r w:rsidR="00D00144">
        <w:fldChar w:fldCharType="begin"/>
      </w:r>
      <w:r w:rsidR="00D00144">
        <w:instrText xml:space="preserve"> REF _Ref143982946 \r \h </w:instrText>
      </w:r>
      <w:r w:rsidR="00D00144">
        <w:fldChar w:fldCharType="separate"/>
      </w:r>
      <w:r w:rsidR="00860A0B">
        <w:t>28</w:t>
      </w:r>
      <w:r w:rsidR="00D00144">
        <w:fldChar w:fldCharType="end"/>
      </w:r>
      <w:r w:rsidR="00D00144">
        <w:t>]</w:t>
      </w:r>
      <w:r>
        <w:t>, которое цитируется в</w:t>
      </w:r>
      <w:r w:rsidR="00D00144">
        <w:t xml:space="preserve"> [</w:t>
      </w:r>
      <w:r w:rsidR="00D00144">
        <w:fldChar w:fldCharType="begin"/>
      </w:r>
      <w:r w:rsidR="00D00144">
        <w:instrText xml:space="preserve"> REF _Ref143982889 \r \h </w:instrText>
      </w:r>
      <w:r w:rsidR="00D00144">
        <w:fldChar w:fldCharType="separate"/>
      </w:r>
      <w:r w:rsidR="00860A0B">
        <w:t>1</w:t>
      </w:r>
      <w:r w:rsidR="00D00144">
        <w:fldChar w:fldCharType="end"/>
      </w:r>
      <w:r w:rsidR="00D00144">
        <w:t xml:space="preserve">, </w:t>
      </w:r>
      <w:r w:rsidR="00D00144">
        <w:fldChar w:fldCharType="begin"/>
      </w:r>
      <w:r w:rsidR="00D00144">
        <w:instrText xml:space="preserve"> REF _Ref143986840 \r \h </w:instrText>
      </w:r>
      <w:r w:rsidR="00D00144">
        <w:fldChar w:fldCharType="separate"/>
      </w:r>
      <w:r w:rsidR="00860A0B">
        <w:t>12</w:t>
      </w:r>
      <w:r w:rsidR="00D00144">
        <w:fldChar w:fldCharType="end"/>
      </w:r>
      <w:r w:rsidR="00D00144">
        <w:t xml:space="preserve">, </w:t>
      </w:r>
      <w:r w:rsidR="00D00144">
        <w:fldChar w:fldCharType="begin"/>
      </w:r>
      <w:r w:rsidR="00D00144">
        <w:instrText xml:space="preserve"> REF _Ref143986855 \r \h </w:instrText>
      </w:r>
      <w:r w:rsidR="00D00144">
        <w:fldChar w:fldCharType="separate"/>
      </w:r>
      <w:r w:rsidR="00860A0B">
        <w:t>33</w:t>
      </w:r>
      <w:r w:rsidR="00D00144">
        <w:fldChar w:fldCharType="end"/>
      </w:r>
      <w:r w:rsidR="00D00144">
        <w:t xml:space="preserve">, </w:t>
      </w:r>
      <w:r w:rsidR="00D00144">
        <w:fldChar w:fldCharType="begin"/>
      </w:r>
      <w:r w:rsidR="00D00144">
        <w:instrText xml:space="preserve"> REF _Ref143985965 \r \h </w:instrText>
      </w:r>
      <w:r w:rsidR="00D00144">
        <w:fldChar w:fldCharType="separate"/>
      </w:r>
      <w:r w:rsidR="00860A0B">
        <w:t>35</w:t>
      </w:r>
      <w:r w:rsidR="00D00144">
        <w:fldChar w:fldCharType="end"/>
      </w:r>
      <w:r w:rsidR="00D00144">
        <w:t>]</w:t>
      </w:r>
      <w:r>
        <w:t xml:space="preserve"> и обычно группируется с</w:t>
      </w:r>
      <w:r w:rsidR="00D00144">
        <w:t xml:space="preserve"> [</w:t>
      </w:r>
      <w:r w:rsidR="00D00144">
        <w:fldChar w:fldCharType="begin"/>
      </w:r>
      <w:r w:rsidR="00D00144">
        <w:instrText xml:space="preserve"> REF _Ref143987482 \r \h </w:instrText>
      </w:r>
      <w:r w:rsidR="00D00144">
        <w:fldChar w:fldCharType="separate"/>
      </w:r>
      <w:r w:rsidR="00860A0B">
        <w:t>14</w:t>
      </w:r>
      <w:r w:rsidR="00D00144">
        <w:fldChar w:fldCharType="end"/>
      </w:r>
      <w:r w:rsidR="00D00144">
        <w:t xml:space="preserve">, </w:t>
      </w:r>
      <w:r w:rsidR="00D00144">
        <w:fldChar w:fldCharType="begin"/>
      </w:r>
      <w:r w:rsidR="00D00144">
        <w:instrText xml:space="preserve"> REF _Ref143985181 \r \h </w:instrText>
      </w:r>
      <w:r w:rsidR="00D00144">
        <w:fldChar w:fldCharType="separate"/>
      </w:r>
      <w:r w:rsidR="00860A0B">
        <w:t>15</w:t>
      </w:r>
      <w:r w:rsidR="00D00144">
        <w:fldChar w:fldCharType="end"/>
      </w:r>
      <w:r w:rsidR="00D00144">
        <w:t xml:space="preserve">, </w:t>
      </w:r>
      <w:r w:rsidR="00D00144">
        <w:fldChar w:fldCharType="begin"/>
      </w:r>
      <w:r w:rsidR="00D00144">
        <w:instrText xml:space="preserve"> REF _Ref143987495 \r \h </w:instrText>
      </w:r>
      <w:r w:rsidR="00D00144">
        <w:fldChar w:fldCharType="separate"/>
      </w:r>
      <w:r w:rsidR="00860A0B">
        <w:t>23</w:t>
      </w:r>
      <w:r w:rsidR="00D00144">
        <w:fldChar w:fldCharType="end"/>
      </w:r>
      <w:r w:rsidR="00D00144">
        <w:t>]</w:t>
      </w:r>
      <w:r>
        <w:t>, отнесенным к отрасли изучения качества обслуживания на основе модели качества обслуживания (SERVQUAL), введенной</w:t>
      </w:r>
      <w:r w:rsidR="00D00144">
        <w:t xml:space="preserve"> [</w:t>
      </w:r>
      <w:r w:rsidR="00D00144">
        <w:fldChar w:fldCharType="begin"/>
      </w:r>
      <w:r w:rsidR="00D00144">
        <w:instrText xml:space="preserve"> REF _Ref143984129 \r \h </w:instrText>
      </w:r>
      <w:r w:rsidR="00D00144">
        <w:fldChar w:fldCharType="separate"/>
      </w:r>
      <w:r w:rsidR="00860A0B">
        <w:t>18</w:t>
      </w:r>
      <w:r w:rsidR="00D00144">
        <w:fldChar w:fldCharType="end"/>
      </w:r>
      <w:r w:rsidR="00D00144">
        <w:t xml:space="preserve">, </w:t>
      </w:r>
      <w:r w:rsidR="00D00144">
        <w:fldChar w:fldCharType="begin"/>
      </w:r>
      <w:r w:rsidR="00D00144">
        <w:instrText xml:space="preserve"> REF _Ref143983476 \r \h </w:instrText>
      </w:r>
      <w:r w:rsidR="00D00144">
        <w:fldChar w:fldCharType="separate"/>
      </w:r>
      <w:r w:rsidR="00860A0B">
        <w:t>19</w:t>
      </w:r>
      <w:r w:rsidR="00D00144">
        <w:fldChar w:fldCharType="end"/>
      </w:r>
      <w:r w:rsidR="00D00144">
        <w:t>]</w:t>
      </w:r>
      <w:r>
        <w:t xml:space="preserve"> и распространенной на отрасль брокериджа недвижимости.</w:t>
      </w:r>
    </w:p>
    <w:p w14:paraId="2CD886C4" w14:textId="402CDF33" w:rsidR="00AC06A6" w:rsidRPr="00EE2CA1" w:rsidRDefault="00AC06A6" w:rsidP="00AC06A6">
      <w:r w:rsidRPr="00A41EA1">
        <w:rPr>
          <w:b/>
          <w:bCs/>
          <w:i/>
          <w:iCs/>
        </w:rPr>
        <w:t>Кластер IV</w:t>
      </w:r>
      <w:r>
        <w:t xml:space="preserve"> показывает согласованность исследований качества услуг по управлению недвижимостью. В</w:t>
      </w:r>
      <w:r w:rsidR="00BD0BB6">
        <w:t xml:space="preserve"> [</w:t>
      </w:r>
      <w:r w:rsidR="00BD0BB6">
        <w:fldChar w:fldCharType="begin"/>
      </w:r>
      <w:r w:rsidR="00BD0BB6">
        <w:instrText xml:space="preserve"> REF _Ref143987550 \r \h </w:instrText>
      </w:r>
      <w:r w:rsidR="00BD0BB6">
        <w:fldChar w:fldCharType="separate"/>
      </w:r>
      <w:r w:rsidR="00860A0B">
        <w:t>16</w:t>
      </w:r>
      <w:r w:rsidR="00BD0BB6">
        <w:fldChar w:fldCharType="end"/>
      </w:r>
      <w:r w:rsidR="00BD0BB6">
        <w:t>]</w:t>
      </w:r>
      <w:r w:rsidRPr="00FC419F">
        <w:t xml:space="preserve"> </w:t>
      </w:r>
      <w:r>
        <w:t xml:space="preserve">проводилось эмпирическое исследование в Нигерии и изучались факторы, влияющие на качество обслуживания менеджера по управлению недвижимостью торгового комплекса. В </w:t>
      </w:r>
      <w:r w:rsidR="00BD0BB6">
        <w:t>[</w:t>
      </w:r>
      <w:r w:rsidR="00BD0BB6">
        <w:fldChar w:fldCharType="begin"/>
      </w:r>
      <w:r w:rsidR="00BD0BB6">
        <w:instrText xml:space="preserve"> REF _Ref143987117 \r \h </w:instrText>
      </w:r>
      <w:r w:rsidR="00BD0BB6">
        <w:fldChar w:fldCharType="separate"/>
      </w:r>
      <w:r w:rsidR="00860A0B">
        <w:t>21</w:t>
      </w:r>
      <w:r w:rsidR="00BD0BB6">
        <w:fldChar w:fldCharType="end"/>
      </w:r>
      <w:r w:rsidR="00BD0BB6">
        <w:t xml:space="preserve">] </w:t>
      </w:r>
      <w:r>
        <w:t>приводится ссылка на</w:t>
      </w:r>
      <w:r w:rsidR="00BD0BB6">
        <w:t xml:space="preserve"> [</w:t>
      </w:r>
      <w:r w:rsidR="00BD0BB6">
        <w:fldChar w:fldCharType="begin"/>
      </w:r>
      <w:r w:rsidR="00BD0BB6">
        <w:instrText xml:space="preserve"> REF _Ref143987550 \r \h </w:instrText>
      </w:r>
      <w:r w:rsidR="00BD0BB6">
        <w:fldChar w:fldCharType="separate"/>
      </w:r>
      <w:r w:rsidR="00860A0B">
        <w:t>16</w:t>
      </w:r>
      <w:r w:rsidR="00BD0BB6">
        <w:fldChar w:fldCharType="end"/>
      </w:r>
      <w:r w:rsidR="00BD0BB6">
        <w:t>]</w:t>
      </w:r>
      <w:r w:rsidRPr="00FC419F">
        <w:t xml:space="preserve"> </w:t>
      </w:r>
      <w:r>
        <w:t>как на данные, полученные в развивающихся странах, в поддержку обсуждения растущих требований к обслуживанию клиентов, предъявляемых к командам по управлению недвижимостью.</w:t>
      </w:r>
    </w:p>
    <w:p w14:paraId="0F534215" w14:textId="77777777" w:rsidR="00A41EA1" w:rsidRPr="00AC06A6" w:rsidRDefault="00A41EA1" w:rsidP="00F36F1B"/>
    <w:p w14:paraId="79695E47" w14:textId="77777777" w:rsidR="00A41EA1" w:rsidRPr="00E56D23" w:rsidRDefault="00A41EA1" w:rsidP="00A41EA1">
      <w:pPr>
        <w:pStyle w:val="affff3"/>
        <w:keepNext/>
        <w:spacing w:line="360" w:lineRule="auto"/>
        <w:rPr>
          <w:sz w:val="24"/>
          <w:szCs w:val="24"/>
        </w:rPr>
      </w:pPr>
      <w:bookmarkStart w:id="7" w:name="_Ref129617061"/>
      <w:r w:rsidRPr="00E56D23">
        <w:rPr>
          <w:rFonts w:ascii="Times New Roman" w:hAnsi="Times New Roman" w:cs="Times New Roman"/>
          <w:noProof/>
          <w:sz w:val="24"/>
          <w:szCs w:val="24"/>
        </w:rPr>
        <w:drawing>
          <wp:inline distT="0" distB="0" distL="0" distR="0" wp14:anchorId="36A01C00" wp14:editId="375F0012">
            <wp:extent cx="6112800" cy="2646751"/>
            <wp:effectExtent l="0" t="0" r="0" b="0"/>
            <wp:docPr id="22" name="图片 22" descr="图形用户界面, 文本,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图形用户界面, 文本, 应用程序&#10;&#10;描述已自动生成"/>
                    <pic:cNvPicPr/>
                  </pic:nvPicPr>
                  <pic:blipFill>
                    <a:blip r:embed="rId12"/>
                    <a:stretch>
                      <a:fillRect/>
                    </a:stretch>
                  </pic:blipFill>
                  <pic:spPr>
                    <a:xfrm>
                      <a:off x="0" y="0"/>
                      <a:ext cx="6112800" cy="2646751"/>
                    </a:xfrm>
                    <a:prstGeom prst="rect">
                      <a:avLst/>
                    </a:prstGeom>
                  </pic:spPr>
                </pic:pic>
              </a:graphicData>
            </a:graphic>
          </wp:inline>
        </w:drawing>
      </w:r>
      <w:bookmarkEnd w:id="7"/>
    </w:p>
    <w:p w14:paraId="5A52D41C" w14:textId="72B9915B" w:rsidR="00A41EA1" w:rsidRDefault="00A41EA1" w:rsidP="00A41EA1">
      <w:pPr>
        <w:pStyle w:val="afff8"/>
      </w:pPr>
      <w:bookmarkStart w:id="8" w:name="_Ref142665340"/>
      <w:bookmarkStart w:id="9" w:name="_Ref129728386"/>
      <w:r w:rsidRPr="00A41EA1">
        <w:t xml:space="preserve">Рисунок </w:t>
      </w:r>
      <w:r>
        <w:fldChar w:fldCharType="begin"/>
      </w:r>
      <w:r>
        <w:instrText xml:space="preserve"> SEQ Рисунок \* ARABIC </w:instrText>
      </w:r>
      <w:r>
        <w:fldChar w:fldCharType="separate"/>
      </w:r>
      <w:r w:rsidR="00860A0B">
        <w:rPr>
          <w:noProof/>
        </w:rPr>
        <w:t>5</w:t>
      </w:r>
      <w:r>
        <w:fldChar w:fldCharType="end"/>
      </w:r>
      <w:bookmarkEnd w:id="8"/>
      <w:r w:rsidRPr="00A41EA1">
        <w:t xml:space="preserve">. </w:t>
      </w:r>
      <w:bookmarkEnd w:id="9"/>
      <w:r w:rsidRPr="00A41EA1">
        <w:t xml:space="preserve">Историографическая сеть </w:t>
      </w:r>
      <w:proofErr w:type="spellStart"/>
      <w:r w:rsidRPr="00A41EA1">
        <w:t>коцитирования</w:t>
      </w:r>
      <w:proofErr w:type="spellEnd"/>
      <w:r w:rsidRPr="00A41EA1">
        <w:t xml:space="preserve"> объединенной базы данных.</w:t>
      </w:r>
    </w:p>
    <w:p w14:paraId="521E06C3" w14:textId="20680C25" w:rsidR="00E270CD" w:rsidRPr="000E162D" w:rsidRDefault="00AD1D04" w:rsidP="00405E6F">
      <w:pPr>
        <w:pStyle w:val="11"/>
      </w:pPr>
      <w:r w:rsidRPr="000E162D">
        <w:t>3 Обсуждение и заключение</w:t>
      </w:r>
    </w:p>
    <w:p w14:paraId="4EF0220D" w14:textId="2D26EA9C" w:rsidR="00D16FCD" w:rsidRPr="000E162D" w:rsidRDefault="00D16FCD" w:rsidP="00D16FCD">
      <w:pPr>
        <w:ind w:firstLine="0"/>
      </w:pPr>
      <w:r w:rsidRPr="000E162D">
        <w:t>Сектор недвижимости играет важнейшую роль в мировой экономике, предоставляя такие услуги, как брокерские, управление недвижимостью, оценка, инвестирование и девелопмент. Качество этих услуг существенно влияет на удовлетворенность, лояльность и конкурентоспособность клиентов на рынке. В данном исследовании показано, как темы исследований и теории качества услуг в секторе недвижимости отражают цифровую трансформацию информационного общества, возможности и проблемы, которые она создает как для самого сектора, так и для его клиентов. В частности, специалисты-практики в сфере недвижимости должны обращать внимание на возникающие тенденции и проблемы в области качества обслуживания и применять соответствующие стратегии и инструменты для удовлетворения потребностей и ожиданий своих клиентов</w:t>
      </w:r>
      <w:r w:rsidR="00EA666A" w:rsidRPr="000E162D">
        <w:t xml:space="preserve"> [</w:t>
      </w:r>
      <w:r w:rsidR="00EA666A" w:rsidRPr="000E162D">
        <w:fldChar w:fldCharType="begin"/>
      </w:r>
      <w:r w:rsidR="00EA666A" w:rsidRPr="000E162D">
        <w:instrText xml:space="preserve"> REF _Ref143987618 \r \h </w:instrText>
      </w:r>
      <w:r w:rsidR="000E162D">
        <w:instrText xml:space="preserve"> \* MERGEFORMAT </w:instrText>
      </w:r>
      <w:r w:rsidR="00EA666A" w:rsidRPr="000E162D">
        <w:fldChar w:fldCharType="separate"/>
      </w:r>
      <w:r w:rsidR="00860A0B">
        <w:t>31</w:t>
      </w:r>
      <w:r w:rsidR="00EA666A" w:rsidRPr="000E162D">
        <w:fldChar w:fldCharType="end"/>
      </w:r>
      <w:r w:rsidR="00EA666A" w:rsidRPr="000E162D">
        <w:t>]</w:t>
      </w:r>
      <w:r w:rsidRPr="000E162D">
        <w:t>.</w:t>
      </w:r>
    </w:p>
    <w:p w14:paraId="6D5726C9" w14:textId="32BA5549" w:rsidR="00D16FCD" w:rsidRPr="000E162D" w:rsidRDefault="00D16FCD" w:rsidP="00D16FCD">
      <w:pPr>
        <w:ind w:firstLine="708"/>
      </w:pPr>
      <w:r w:rsidRPr="000E162D">
        <w:t xml:space="preserve">Новые темы исследований, такие как </w:t>
      </w:r>
      <w:r w:rsidR="000E162D">
        <w:t>«</w:t>
      </w:r>
      <w:r w:rsidRPr="000E162D">
        <w:t>умная недвижимость</w:t>
      </w:r>
      <w:r w:rsidR="000E162D">
        <w:t>»</w:t>
      </w:r>
      <w:r w:rsidRPr="000E162D">
        <w:t xml:space="preserve">, подход </w:t>
      </w:r>
      <w:proofErr w:type="spellStart"/>
      <w:r w:rsidRPr="000E162D">
        <w:t>SISQual</w:t>
      </w:r>
      <w:proofErr w:type="spellEnd"/>
      <w:r w:rsidRPr="000E162D">
        <w:t xml:space="preserve"> и онлайн-платформы для недвижимости, отражают трансформацию сектора с помощью цифровых технологий и необходимость измерения и повышения качества услуг в цифровой среде. Клиенты теперь требуют персонализированных, эффективных и безопасных услуг, повышающих качество их жизни и благосостояние в условиях </w:t>
      </w:r>
      <w:r w:rsidR="000E162D">
        <w:t>«</w:t>
      </w:r>
      <w:r w:rsidRPr="000E162D">
        <w:t>умного дома</w:t>
      </w:r>
      <w:r w:rsidR="000E162D">
        <w:t>»</w:t>
      </w:r>
      <w:r w:rsidRPr="000E162D">
        <w:t>. Снижение популярности некоторых тем исследований, таких как качество услуг, транзакционные издержки и агентские проблемы, отражает изменения в структуре рынка, вызванные цифровой трансформацией. Поставщики услуг должны адаптироваться к новым рыночным условиям, предоставляя инновационные услуги с добавленной стоимостью, снижающие затраты, риски и информационную асимметрию.</w:t>
      </w:r>
    </w:p>
    <w:p w14:paraId="78CA96F1" w14:textId="48895E78" w:rsidR="000015DD" w:rsidRDefault="00D16FCD" w:rsidP="00D16FCD">
      <w:r w:rsidRPr="000E162D">
        <w:t xml:space="preserve">Несмотря на эти изменения, некоторые темы исследований, такие как удовлетворенность клиентов, качество обслуживания клиентов и управление недвижимостью, остаются актуальными для качества обслуживания в секторе недвижимости. Необходимы дальнейшие исследования, чтобы максимально использовать потенциал улучшения в этих областях, независимо от влияния </w:t>
      </w:r>
      <w:r w:rsidRPr="000E162D">
        <w:lastRenderedPageBreak/>
        <w:t>цифровой трансформации. Разнообразие используемых методологических подходов, таких как анализ сетей совместных слов и цитирования, модель SERVQUAL, подходы TOPSIS и DEMATEL, метод KANO-</w:t>
      </w:r>
      <w:proofErr w:type="spellStart"/>
      <w:r w:rsidRPr="000E162D">
        <w:t>SISQual</w:t>
      </w:r>
      <w:proofErr w:type="spellEnd"/>
      <w:r w:rsidRPr="000E162D">
        <w:t>, отражает сложность и многомерность качества услуг в секторе недвижимости. Исследователи должны использовать различные инструменты и методы для отражения и анализа различных аспектов и перспектив качества услуг, а также способствовать междисциплинарному и межкультурному сотрудничеству для обмена знаниями и передовым опытом между заинтересованными сторонами из различных регионов и секторов.</w:t>
      </w:r>
    </w:p>
    <w:p w14:paraId="1EB65D76" w14:textId="45E4AF35" w:rsidR="00E270CD" w:rsidRPr="00AB2A4C" w:rsidRDefault="00AB2A4C" w:rsidP="00AB2A4C">
      <w:r>
        <w:t>На основе данного исследования предлагаются некоторые направления дальнейших исследований. Во-первых, необходимо проводить больше эмпирических исследований для изучения влияния качества цифровых услуг на удовлетворенность пользователей онлайн-платформ по недвижимости (</w:t>
      </w:r>
      <w:proofErr w:type="spellStart"/>
      <w:r>
        <w:t>REOPs</w:t>
      </w:r>
      <w:proofErr w:type="spellEnd"/>
      <w:r>
        <w:t>), особенно в различных условиях или на разных рынках. Во-вторых, необходимо проводить больше сравнительных исследований для оценки эффективности и результативности различных систем подбора и ранжирования объектов недвижимости на основе критериев качества обслуживания. В-третьих, необходимо проводить более комплексные исследования для разработки новых моделей измерения и оценки качества услуг, которые могли бы отразить сложность и разнообразие параметров качества услуг в секторе недвижимости. В-четвертых, необходимо проводить больше лонгитюдных исследований для изучения взаимосвязи между качеством услуг и удовлетворенностью арендаторов при управлении недвижимостью с течением времени.</w:t>
      </w:r>
    </w:p>
    <w:p w14:paraId="12CF78B0" w14:textId="02474A15" w:rsidR="008563D3" w:rsidRPr="00473F0B" w:rsidRDefault="00031008" w:rsidP="00405E6F">
      <w:pPr>
        <w:pStyle w:val="21"/>
      </w:pPr>
      <w:r w:rsidRPr="00031008">
        <w:t>Литература</w:t>
      </w:r>
    </w:p>
    <w:p w14:paraId="5D4EA7C1" w14:textId="5A0EC075" w:rsidR="00C2351E" w:rsidRPr="00C2351E" w:rsidRDefault="00C2351E" w:rsidP="00C2351E">
      <w:pPr>
        <w:pStyle w:val="a3"/>
        <w:rPr>
          <w:lang w:val="en-US"/>
        </w:rPr>
      </w:pPr>
      <w:r w:rsidRPr="00C2351E">
        <w:rPr>
          <w:lang w:val="en-US"/>
        </w:rPr>
        <w:fldChar w:fldCharType="begin"/>
      </w:r>
      <w:r w:rsidRPr="00C2351E">
        <w:rPr>
          <w:lang w:val="en-US"/>
        </w:rPr>
        <w:instrText xml:space="preserve"> ADDIN ZOTERO_BIBL {"uncited":[],"omitted":[],"custom":[]} CSL_BIBLIOGRAPHY </w:instrText>
      </w:r>
      <w:r w:rsidRPr="00C2351E">
        <w:rPr>
          <w:lang w:val="en-US"/>
        </w:rPr>
        <w:fldChar w:fldCharType="separate"/>
      </w:r>
      <w:bookmarkStart w:id="10" w:name="_Ref143982889"/>
      <w:r w:rsidRPr="00C2351E">
        <w:rPr>
          <w:lang w:val="en-US"/>
        </w:rPr>
        <w:t>Abdallah M. H. I., Al Tamimi H. A. H., Duqi A. Real Estate Investors’ Behaviour // Qualitative Research in Financial Markets. 2020. № 1 (13). C. 82–98.</w:t>
      </w:r>
      <w:bookmarkEnd w:id="10"/>
    </w:p>
    <w:p w14:paraId="2D86718E" w14:textId="0208A139" w:rsidR="00C2351E" w:rsidRPr="00C2351E" w:rsidRDefault="00C2351E" w:rsidP="00C2351E">
      <w:pPr>
        <w:pStyle w:val="a3"/>
        <w:rPr>
          <w:lang w:val="en-US"/>
        </w:rPr>
      </w:pPr>
      <w:bookmarkStart w:id="11" w:name="_Ref143986331"/>
      <w:r w:rsidRPr="00C2351E">
        <w:rPr>
          <w:lang w:val="en-US"/>
        </w:rPr>
        <w:t>Aria M., Cuccurullo C. Bibliometrix: An R-Tool for Comprehensive Science Mapping Analysis // Journal of Informetrics. 2017. № 4 (11). C. 959–975.</w:t>
      </w:r>
      <w:bookmarkEnd w:id="11"/>
    </w:p>
    <w:p w14:paraId="19BF1148" w14:textId="2B3AE867" w:rsidR="00C2351E" w:rsidRPr="00C2351E" w:rsidRDefault="00C2351E" w:rsidP="00C2351E">
      <w:pPr>
        <w:pStyle w:val="a3"/>
        <w:rPr>
          <w:lang w:val="en-US"/>
        </w:rPr>
      </w:pPr>
      <w:bookmarkStart w:id="12" w:name="_Ref143986279"/>
      <w:r w:rsidRPr="00C2351E">
        <w:rPr>
          <w:lang w:val="en-US"/>
        </w:rPr>
        <w:t>Ashiq M. [и др.]. Global research on library service quality: a bibliometric analysis and knowledge mapping // Global Knowledge, Memory and Communication. 2022. № 4–5 (71). C. 253–273.</w:t>
      </w:r>
      <w:bookmarkEnd w:id="12"/>
    </w:p>
    <w:p w14:paraId="5206AF94" w14:textId="28A7F200" w:rsidR="00C2351E" w:rsidRPr="00C2351E" w:rsidRDefault="00C2351E" w:rsidP="00C2351E">
      <w:pPr>
        <w:pStyle w:val="a3"/>
        <w:rPr>
          <w:lang w:val="en-US"/>
        </w:rPr>
      </w:pPr>
      <w:bookmarkStart w:id="13" w:name="_Ref143987376"/>
      <w:r w:rsidRPr="00C2351E">
        <w:rPr>
          <w:lang w:val="en-US"/>
        </w:rPr>
        <w:t>Chiang T. C., Yu F. J. Improving Real Estate Broker Service Using OPSIS Method // Journal of Information &amp; Optimization Sciences. 2009. № 2 (30). C. 231–243.</w:t>
      </w:r>
      <w:bookmarkEnd w:id="13"/>
    </w:p>
    <w:p w14:paraId="658A91FC" w14:textId="34F79631" w:rsidR="00C2351E" w:rsidRPr="00C2351E" w:rsidRDefault="00C2351E" w:rsidP="00C2351E">
      <w:pPr>
        <w:pStyle w:val="a3"/>
        <w:rPr>
          <w:lang w:val="en-US"/>
        </w:rPr>
      </w:pPr>
      <w:bookmarkStart w:id="14" w:name="_Ref143987392"/>
      <w:r w:rsidRPr="00C2351E">
        <w:rPr>
          <w:lang w:val="en-US"/>
        </w:rPr>
        <w:t>Chiang T. C., Yu F. J. Improving Real Estate Broker Service Quality via TOPSIS and AHP // Journal of Information &amp; Optimization Sciences. 2011. № 1 (32). C. 93–107.</w:t>
      </w:r>
      <w:bookmarkEnd w:id="14"/>
    </w:p>
    <w:p w14:paraId="100F6CDB" w14:textId="7212B02C" w:rsidR="00C2351E" w:rsidRPr="00C2351E" w:rsidRDefault="00C2351E" w:rsidP="00C2351E">
      <w:pPr>
        <w:pStyle w:val="a3"/>
        <w:rPr>
          <w:lang w:val="en-US"/>
        </w:rPr>
      </w:pPr>
      <w:bookmarkStart w:id="15" w:name="_Ref143986359"/>
      <w:r w:rsidRPr="00C2351E">
        <w:rPr>
          <w:lang w:val="en-US"/>
        </w:rPr>
        <w:t>Cobo M. J. [и др.]. Science mapping software tools: Review, analysis, and cooperative study among tools // Journal of the American Society for information Science and Technology. 2011. № 7 (62). C. 1382–1402.</w:t>
      </w:r>
      <w:bookmarkEnd w:id="15"/>
    </w:p>
    <w:p w14:paraId="3ACFCE26" w14:textId="26978AE9" w:rsidR="00C2351E" w:rsidRPr="00C2351E" w:rsidRDefault="00C2351E" w:rsidP="00C2351E">
      <w:pPr>
        <w:pStyle w:val="a3"/>
        <w:rPr>
          <w:lang w:val="en-US"/>
        </w:rPr>
      </w:pPr>
      <w:bookmarkStart w:id="16" w:name="_Ref143986896"/>
      <w:r w:rsidRPr="00C2351E">
        <w:rPr>
          <w:lang w:val="en-US"/>
        </w:rPr>
        <w:t>Dabholkar P. A., Overby J. W. Linking Process and Outcome to Service Quality and Customer Satisfaction Evaluations: An Investigation of Real Estate Agent Service // International Journal of Service Industry Management. 2005. № 1 (16). C. 10–27.</w:t>
      </w:r>
      <w:bookmarkEnd w:id="16"/>
    </w:p>
    <w:p w14:paraId="5124514F" w14:textId="54389E41" w:rsidR="00C2351E" w:rsidRPr="00C2351E" w:rsidRDefault="00C2351E" w:rsidP="00C2351E">
      <w:pPr>
        <w:pStyle w:val="a3"/>
        <w:rPr>
          <w:lang w:val="en-US"/>
        </w:rPr>
      </w:pPr>
      <w:bookmarkStart w:id="17" w:name="_Ref143986048"/>
      <w:r w:rsidRPr="00C2351E">
        <w:rPr>
          <w:lang w:val="en-US"/>
        </w:rPr>
        <w:t>Dash G., Kiefer K., Paul J. Marketing-to-Millennials: Marketing 4.0, Customer Satisfaction and Purchase Intention // Journal of Business Research. 2021. (122). C. 608–620.</w:t>
      </w:r>
      <w:bookmarkEnd w:id="17"/>
    </w:p>
    <w:p w14:paraId="795024CE" w14:textId="6D023211" w:rsidR="00C2351E" w:rsidRPr="00C2351E" w:rsidRDefault="00C2351E" w:rsidP="00C2351E">
      <w:pPr>
        <w:pStyle w:val="a3"/>
        <w:rPr>
          <w:lang w:val="en-US"/>
        </w:rPr>
      </w:pPr>
      <w:bookmarkStart w:id="18" w:name="_Ref143986741"/>
      <w:r w:rsidRPr="00C2351E">
        <w:rPr>
          <w:lang w:val="en-US"/>
        </w:rPr>
        <w:t>Garfield E. Historiographic mapping of knowledge domains literature // Journal of Information Science. 2004. № 2 (30). C. 119–145.</w:t>
      </w:r>
      <w:bookmarkEnd w:id="18"/>
    </w:p>
    <w:p w14:paraId="12A0DC43" w14:textId="6F82CFF7" w:rsidR="00C2351E" w:rsidRPr="00C2351E" w:rsidRDefault="00C2351E" w:rsidP="00C2351E">
      <w:pPr>
        <w:pStyle w:val="a3"/>
        <w:rPr>
          <w:lang w:val="en-US"/>
        </w:rPr>
      </w:pPr>
      <w:bookmarkStart w:id="19" w:name="_Ref143986644"/>
      <w:r w:rsidRPr="00C2351E">
        <w:rPr>
          <w:lang w:val="en-US"/>
        </w:rPr>
        <w:t>Garfield E., Sher I. H. Key words plus [TM]-algorithmic derivative indexing // Journal of the American Society for Information Science. 1993. № 5 (44). C. 298–298.</w:t>
      </w:r>
      <w:bookmarkEnd w:id="19"/>
    </w:p>
    <w:p w14:paraId="402EBFB2" w14:textId="19EDC921" w:rsidR="00C2351E" w:rsidRPr="00C2351E" w:rsidRDefault="00C2351E" w:rsidP="00C2351E">
      <w:pPr>
        <w:pStyle w:val="a3"/>
        <w:rPr>
          <w:lang w:val="en-US"/>
        </w:rPr>
      </w:pPr>
      <w:bookmarkStart w:id="20" w:name="_Ref143986930"/>
      <w:r w:rsidRPr="00C2351E">
        <w:rPr>
          <w:lang w:val="en-US"/>
        </w:rPr>
        <w:t>Jeanine Meyers Y., Harmeling S. S. Best Address: The Use of Innovative Marketing in the Real Estate Industry // Journal of Research in Marketing and Entrepreneurship. 2011. № 1 (13). C. 74–84.</w:t>
      </w:r>
      <w:bookmarkEnd w:id="20"/>
    </w:p>
    <w:p w14:paraId="5C7CE2D5" w14:textId="40407A58" w:rsidR="00C2351E" w:rsidRPr="00C2351E" w:rsidRDefault="00C2351E" w:rsidP="00C2351E">
      <w:pPr>
        <w:pStyle w:val="a3"/>
        <w:rPr>
          <w:lang w:val="en-US"/>
        </w:rPr>
      </w:pPr>
      <w:bookmarkStart w:id="21" w:name="_Ref143986840"/>
      <w:r w:rsidRPr="00C2351E">
        <w:rPr>
          <w:lang w:val="en-US"/>
        </w:rPr>
        <w:t>Lee C. C. Extended Service Quality Model: Causes of Agency Problems and Ethical Sales Behavior // Social Behavior and Personality. 2012. № 8 (40). C. 1381–1400.</w:t>
      </w:r>
      <w:bookmarkEnd w:id="21"/>
    </w:p>
    <w:p w14:paraId="3E16F70C" w14:textId="3AB0B8E9" w:rsidR="00C2351E" w:rsidRPr="00C2351E" w:rsidRDefault="00C2351E" w:rsidP="00C2351E">
      <w:pPr>
        <w:pStyle w:val="a3"/>
        <w:rPr>
          <w:lang w:val="en-US"/>
        </w:rPr>
      </w:pPr>
      <w:bookmarkStart w:id="22" w:name="_Ref143987028"/>
      <w:r w:rsidRPr="00C2351E">
        <w:rPr>
          <w:lang w:val="en-US"/>
        </w:rPr>
        <w:t>Low S. [и др.]. Smart Digital Marketing Capabilities for Sustainable Property Development: A Case of Malaysia // Sustainability. 2020. № 13 (12).</w:t>
      </w:r>
      <w:bookmarkEnd w:id="22"/>
    </w:p>
    <w:p w14:paraId="12104FE5" w14:textId="30DC95C4" w:rsidR="00C2351E" w:rsidRPr="00C2351E" w:rsidRDefault="00C2351E" w:rsidP="00C2351E">
      <w:pPr>
        <w:pStyle w:val="a3"/>
        <w:rPr>
          <w:lang w:val="en-US"/>
        </w:rPr>
      </w:pPr>
      <w:bookmarkStart w:id="23" w:name="_Ref143987482"/>
      <w:r w:rsidRPr="00C2351E">
        <w:rPr>
          <w:lang w:val="en-US"/>
        </w:rPr>
        <w:t>McDaniel J., Louargand M. Real estate brokerage service quality: an examination // Journal of Real Estate Research. 1994. № 3 (9). C. 339–351.</w:t>
      </w:r>
      <w:bookmarkEnd w:id="23"/>
    </w:p>
    <w:p w14:paraId="16D5B114" w14:textId="40981831" w:rsidR="00C2351E" w:rsidRPr="00C2351E" w:rsidRDefault="00C2351E" w:rsidP="00C2351E">
      <w:pPr>
        <w:pStyle w:val="a3"/>
        <w:rPr>
          <w:lang w:val="en-US"/>
        </w:rPr>
      </w:pPr>
      <w:bookmarkStart w:id="24" w:name="_Ref143985181"/>
      <w:r w:rsidRPr="00C2351E">
        <w:rPr>
          <w:lang w:val="en-US"/>
        </w:rPr>
        <w:t>Nelson S., Nelson T. RESERV: an instrument for measuring real estate brokerage service quality // Journal of Real Estate Research. 1995. № 1 (10). C. 99–113.</w:t>
      </w:r>
      <w:bookmarkEnd w:id="24"/>
    </w:p>
    <w:p w14:paraId="1EF6F82D" w14:textId="112BF99D" w:rsidR="00C2351E" w:rsidRPr="00C2351E" w:rsidRDefault="00C2351E" w:rsidP="00C2351E">
      <w:pPr>
        <w:pStyle w:val="a3"/>
        <w:rPr>
          <w:lang w:val="en-US"/>
        </w:rPr>
      </w:pPr>
      <w:bookmarkStart w:id="25" w:name="_Ref143987550"/>
      <w:r w:rsidRPr="00C2351E">
        <w:rPr>
          <w:lang w:val="en-US"/>
        </w:rPr>
        <w:lastRenderedPageBreak/>
        <w:t>Ojekalu</w:t>
      </w:r>
      <w:r w:rsidRPr="00C2351E">
        <w:t xml:space="preserve"> </w:t>
      </w:r>
      <w:r w:rsidRPr="00C2351E">
        <w:rPr>
          <w:lang w:val="en-US"/>
        </w:rPr>
        <w:t>S</w:t>
      </w:r>
      <w:r w:rsidRPr="00C2351E">
        <w:t xml:space="preserve">. </w:t>
      </w:r>
      <w:r w:rsidRPr="00C2351E">
        <w:rPr>
          <w:lang w:val="en-US"/>
        </w:rPr>
        <w:t>O</w:t>
      </w:r>
      <w:r w:rsidRPr="00C2351E">
        <w:t xml:space="preserve">. [и др.]. </w:t>
      </w:r>
      <w:r w:rsidRPr="00C2351E">
        <w:rPr>
          <w:lang w:val="en-US"/>
        </w:rPr>
        <w:t>Factors Influencing Service Quality: An Empirical Evidence from Property Managers of Shopping Complexes in Ibadan, Nigeria // Property Management. 2019. № 2 (37). C. 215–228.</w:t>
      </w:r>
      <w:bookmarkEnd w:id="25"/>
    </w:p>
    <w:p w14:paraId="039B9AC3" w14:textId="129FB99F" w:rsidR="00C2351E" w:rsidRPr="00C2351E" w:rsidRDefault="00C2351E" w:rsidP="00C2351E">
      <w:pPr>
        <w:pStyle w:val="a3"/>
        <w:rPr>
          <w:lang w:val="en-US"/>
        </w:rPr>
      </w:pPr>
      <w:bookmarkStart w:id="26" w:name="_Ref143987109"/>
      <w:r w:rsidRPr="00C2351E">
        <w:rPr>
          <w:lang w:val="en-US"/>
        </w:rPr>
        <w:t>Olorunniwo F. O., Hsu M. K. An Investigation of Customer Experiences with Professional Services // Services Marketing Quarterly. 2008. № 2 (29). C. 79–92.</w:t>
      </w:r>
      <w:bookmarkEnd w:id="26"/>
    </w:p>
    <w:p w14:paraId="038CD81A" w14:textId="44AADF69" w:rsidR="00C2351E" w:rsidRPr="00C2351E" w:rsidRDefault="00C2351E" w:rsidP="00C2351E">
      <w:pPr>
        <w:pStyle w:val="a3"/>
        <w:rPr>
          <w:lang w:val="en-US"/>
        </w:rPr>
      </w:pPr>
      <w:bookmarkStart w:id="27" w:name="_Ref143984129"/>
      <w:r w:rsidRPr="00C2351E">
        <w:rPr>
          <w:lang w:val="en-US"/>
        </w:rPr>
        <w:t>Parasuraman A., Zeithaml V. A., Berry L. L. A conceptual model of service quality and its implications for future research // Journal of Marketing. 1985. № 4 (49). C. 41–50.</w:t>
      </w:r>
      <w:bookmarkEnd w:id="27"/>
    </w:p>
    <w:p w14:paraId="4D4B05D5" w14:textId="4EF570CC" w:rsidR="00C2351E" w:rsidRPr="00C2351E" w:rsidRDefault="00C2351E" w:rsidP="00C2351E">
      <w:pPr>
        <w:pStyle w:val="a3"/>
        <w:rPr>
          <w:lang w:val="en-US"/>
        </w:rPr>
      </w:pPr>
      <w:bookmarkStart w:id="28" w:name="_Ref143983476"/>
      <w:r w:rsidRPr="00C2351E">
        <w:rPr>
          <w:lang w:val="en-US"/>
        </w:rPr>
        <w:t>Parasuraman A., Zeithaml V. A., Berry L. L. SERVQUAL: A multiple-item scale for measuring consumer perceptions of service quality // Journal of Retailing. 1988. № 1 (64). C. 12–40.</w:t>
      </w:r>
      <w:bookmarkEnd w:id="28"/>
    </w:p>
    <w:p w14:paraId="522B928C" w14:textId="54057613" w:rsidR="00C2351E" w:rsidRPr="00C2351E" w:rsidRDefault="00C2351E" w:rsidP="00C2351E">
      <w:pPr>
        <w:pStyle w:val="a3"/>
        <w:rPr>
          <w:lang w:val="en-US"/>
        </w:rPr>
      </w:pPr>
      <w:bookmarkStart w:id="29" w:name="_Ref143986312"/>
      <w:r w:rsidRPr="00C2351E">
        <w:rPr>
          <w:lang w:val="en-US"/>
        </w:rPr>
        <w:t>Sánchez A. D., Cruz Del Río Rama M. de la, García J. Á. Bibliometric Analysis of Publications on Wine Tourism in the Databases Scopus and WoS // European Research on Management and Business Economics. 2017. № 1 (23). C. 8–15.</w:t>
      </w:r>
      <w:bookmarkEnd w:id="29"/>
    </w:p>
    <w:p w14:paraId="6CA1DA5A" w14:textId="0EE05987" w:rsidR="00C2351E" w:rsidRPr="00C2351E" w:rsidRDefault="00C2351E" w:rsidP="00C2351E">
      <w:pPr>
        <w:pStyle w:val="a3"/>
        <w:rPr>
          <w:lang w:val="en-US"/>
        </w:rPr>
      </w:pPr>
      <w:bookmarkStart w:id="30" w:name="_Ref143987117"/>
      <w:r w:rsidRPr="00C2351E">
        <w:rPr>
          <w:lang w:val="en-US"/>
        </w:rPr>
        <w:t>Sanderson D. C., Read D. C. Recognizing and Realizing the Value of Customer-Focused Property Management // Property Management. 2020. № 5 (38). C. 749–764.</w:t>
      </w:r>
      <w:bookmarkEnd w:id="30"/>
    </w:p>
    <w:p w14:paraId="18429234" w14:textId="6CE764F9" w:rsidR="00C2351E" w:rsidRPr="00C2351E" w:rsidRDefault="00C2351E" w:rsidP="00C2351E">
      <w:pPr>
        <w:pStyle w:val="a3"/>
        <w:rPr>
          <w:lang w:val="en-US"/>
        </w:rPr>
      </w:pPr>
      <w:bookmarkStart w:id="31" w:name="_Ref143982926"/>
      <w:r w:rsidRPr="00C2351E">
        <w:rPr>
          <w:lang w:val="en-US"/>
        </w:rPr>
        <w:t>Santouridis I., Trivellas P. Investigating the impact of service quality and customer satisfaction on customer loyalty in mobile telephony in Greece // The TQM Journal. 2010. № 3 (22). C. 330–343.</w:t>
      </w:r>
      <w:bookmarkEnd w:id="31"/>
    </w:p>
    <w:p w14:paraId="4CEF90C2" w14:textId="5D4F225B" w:rsidR="00C2351E" w:rsidRPr="00C2351E" w:rsidRDefault="00C2351E" w:rsidP="00C2351E">
      <w:pPr>
        <w:pStyle w:val="a3"/>
        <w:rPr>
          <w:lang w:val="en-US"/>
        </w:rPr>
      </w:pPr>
      <w:bookmarkStart w:id="32" w:name="_Ref143987495"/>
      <w:r w:rsidRPr="00C2351E">
        <w:rPr>
          <w:lang w:val="en-US"/>
        </w:rPr>
        <w:t>Seiler V. [и др.]. Service Quality Dimensions in Residential Real Estate Brokerage // Journal of Housing Research. 2008. № 2 (17). C. 101–117.</w:t>
      </w:r>
      <w:bookmarkEnd w:id="32"/>
    </w:p>
    <w:p w14:paraId="1D914157" w14:textId="32AD7C0D" w:rsidR="00C2351E" w:rsidRPr="00C2351E" w:rsidRDefault="00C2351E" w:rsidP="00C2351E">
      <w:pPr>
        <w:pStyle w:val="a3"/>
        <w:rPr>
          <w:lang w:val="en-US"/>
        </w:rPr>
      </w:pPr>
      <w:bookmarkStart w:id="33" w:name="_Ref143982899"/>
      <w:r w:rsidRPr="00C2351E">
        <w:rPr>
          <w:lang w:val="en-US"/>
        </w:rPr>
        <w:t>Seiler V., Reisenwitz T. A review of service quality research in real estate // Journal of Real Estate Literature. 2010. № 2 (18). C. 225–238.</w:t>
      </w:r>
      <w:bookmarkEnd w:id="33"/>
    </w:p>
    <w:p w14:paraId="6884586E" w14:textId="78FFCB9F" w:rsidR="00C2351E" w:rsidRPr="00C2351E" w:rsidRDefault="00C2351E" w:rsidP="00C2351E">
      <w:pPr>
        <w:pStyle w:val="a3"/>
        <w:rPr>
          <w:lang w:val="en-US"/>
        </w:rPr>
      </w:pPr>
      <w:bookmarkStart w:id="34" w:name="_Ref143987125"/>
      <w:r w:rsidRPr="00C2351E">
        <w:rPr>
          <w:lang w:val="en-US"/>
        </w:rPr>
        <w:t>Singh N., Gupta M., Singh P. Gap Analysis Between the Customer’s Expectations and Satisfaction of Real Estate Sector Using the SERVQUAL Model // International Journal of Indian Culture and Business Management. 2022. № 1 (25). C. 1–16.</w:t>
      </w:r>
      <w:bookmarkEnd w:id="34"/>
    </w:p>
    <w:p w14:paraId="38416C26" w14:textId="6F679D58" w:rsidR="00C2351E" w:rsidRPr="00C2351E" w:rsidRDefault="00C2351E" w:rsidP="00C2351E">
      <w:pPr>
        <w:pStyle w:val="a3"/>
        <w:rPr>
          <w:lang w:val="en-US"/>
        </w:rPr>
      </w:pPr>
      <w:bookmarkStart w:id="35" w:name="_Ref143985202"/>
      <w:r w:rsidRPr="00C2351E">
        <w:rPr>
          <w:lang w:val="en-US"/>
        </w:rPr>
        <w:t>Tseng M. L. A Causal and Effect Decision Making Model of Service Quality Expectation Using Grey-Fuzzy DEMATEL Approach // Expert Systems with Applications. 2009. № 4 (36). C. 7738–7748.</w:t>
      </w:r>
      <w:bookmarkEnd w:id="35"/>
    </w:p>
    <w:p w14:paraId="40DEAEC5" w14:textId="60CA4E66" w:rsidR="00C2351E" w:rsidRPr="00C2351E" w:rsidRDefault="00C2351E" w:rsidP="00C2351E">
      <w:pPr>
        <w:pStyle w:val="a3"/>
        <w:rPr>
          <w:lang w:val="en-US"/>
        </w:rPr>
      </w:pPr>
      <w:bookmarkStart w:id="36" w:name="_Ref143986906"/>
      <w:r w:rsidRPr="00C2351E">
        <w:rPr>
          <w:lang w:val="en-US"/>
        </w:rPr>
        <w:t>Tuzovic S. Investigating the Concept of Potential Quality: An Exploratory Study in the Real Estate Industry // Managing Service Quality. 2008. № 3 (18). C. 255–271.</w:t>
      </w:r>
      <w:bookmarkEnd w:id="36"/>
    </w:p>
    <w:p w14:paraId="39E3818D" w14:textId="3E5D420B" w:rsidR="00C2351E" w:rsidRPr="00C2351E" w:rsidRDefault="00C2351E" w:rsidP="00C2351E">
      <w:pPr>
        <w:pStyle w:val="a3"/>
        <w:rPr>
          <w:lang w:val="en-US"/>
        </w:rPr>
      </w:pPr>
      <w:bookmarkStart w:id="37" w:name="_Ref143982946"/>
      <w:r w:rsidRPr="00C2351E">
        <w:rPr>
          <w:lang w:val="en-US"/>
        </w:rPr>
        <w:t>Tuzovic S. Key Determinants of Real Estate Service Quality among Renters and Buyers // Journal of Services Marketing. 2009. № 7 (23). C. 496–507.</w:t>
      </w:r>
      <w:bookmarkEnd w:id="37"/>
    </w:p>
    <w:p w14:paraId="67EDCAB9" w14:textId="3A9E28A2" w:rsidR="00C2351E" w:rsidRPr="00C2351E" w:rsidRDefault="00C2351E" w:rsidP="00C2351E">
      <w:pPr>
        <w:pStyle w:val="a3"/>
        <w:rPr>
          <w:lang w:val="en-US"/>
        </w:rPr>
      </w:pPr>
      <w:bookmarkStart w:id="38" w:name="_Ref143986070"/>
      <w:r w:rsidRPr="00C2351E">
        <w:rPr>
          <w:lang w:val="en-US"/>
        </w:rPr>
        <w:t>Ullah F. [и др.]. It’s All about Perceptions: A DEMATEL Approach to Exploring User Perceptions of Real Estate Online Platforms // Ain Shams Engineering Journal. 2021. № 4 (12). C. 4297–4317.</w:t>
      </w:r>
      <w:bookmarkEnd w:id="38"/>
    </w:p>
    <w:p w14:paraId="28870682" w14:textId="34519861" w:rsidR="00C2351E" w:rsidRPr="00C2351E" w:rsidRDefault="00C2351E" w:rsidP="00C2351E">
      <w:pPr>
        <w:pStyle w:val="a3"/>
        <w:rPr>
          <w:lang w:val="en-US"/>
        </w:rPr>
      </w:pPr>
      <w:bookmarkStart w:id="39" w:name="_Ref143986078"/>
      <w:r w:rsidRPr="00C2351E">
        <w:rPr>
          <w:lang w:val="en-US"/>
        </w:rPr>
        <w:t>Ullah F. [и др.]. Modelling Users’ Perception of the Online Real Estate Platforms in a Digitally Disruptive Environment: An Integrated KANO-SISQual Approach // Telematics and Informatics. 2021. (63).</w:t>
      </w:r>
      <w:bookmarkEnd w:id="39"/>
    </w:p>
    <w:p w14:paraId="5F1160E6" w14:textId="52710386" w:rsidR="00C2351E" w:rsidRPr="00C2351E" w:rsidRDefault="00C2351E" w:rsidP="00C2351E">
      <w:pPr>
        <w:pStyle w:val="a3"/>
        <w:rPr>
          <w:lang w:val="en-US"/>
        </w:rPr>
      </w:pPr>
      <w:bookmarkStart w:id="40" w:name="_Ref143987618"/>
      <w:r w:rsidRPr="00C2351E">
        <w:rPr>
          <w:lang w:val="en-US"/>
        </w:rPr>
        <w:t>Wang F. The Necessity of Strategic Transformation of Real Estate Digital Operations from the Perspective of Information Economic Management // Cuadernos de Economía. 2022. № 129 (45). C. 60–69.</w:t>
      </w:r>
      <w:bookmarkEnd w:id="40"/>
    </w:p>
    <w:p w14:paraId="38BF2FD2" w14:textId="7CF07359" w:rsidR="00C2351E" w:rsidRPr="00C2351E" w:rsidRDefault="00C2351E" w:rsidP="00C2351E">
      <w:pPr>
        <w:pStyle w:val="a3"/>
        <w:rPr>
          <w:lang w:val="en-US"/>
        </w:rPr>
      </w:pPr>
      <w:bookmarkStart w:id="41" w:name="_Ref143986007"/>
      <w:r w:rsidRPr="00C2351E">
        <w:rPr>
          <w:lang w:val="en-US"/>
        </w:rPr>
        <w:t>Wang F. The present and future of the digital transformation of real estate: A systematic review of smart real estate. // Business Informatics. 2023. № 2 (17). C. 85–97.</w:t>
      </w:r>
      <w:bookmarkEnd w:id="41"/>
    </w:p>
    <w:p w14:paraId="199A6415" w14:textId="28991869" w:rsidR="00C2351E" w:rsidRPr="00C2351E" w:rsidRDefault="00C2351E" w:rsidP="00C2351E">
      <w:pPr>
        <w:pStyle w:val="a3"/>
        <w:rPr>
          <w:lang w:val="en-US"/>
        </w:rPr>
      </w:pPr>
      <w:bookmarkStart w:id="42" w:name="_Ref143986855"/>
      <w:r w:rsidRPr="00C2351E">
        <w:rPr>
          <w:lang w:val="en-US"/>
        </w:rPr>
        <w:t>You S. M. [и др.]. An Examination of Service Quality in a Real Estate Advertising Sales Agents-Formal Control Mechanism as a Moderator // Journal of Information &amp; Optimization Sciences. 2012. № 2–3 (33). C. 321–348.</w:t>
      </w:r>
      <w:bookmarkEnd w:id="42"/>
    </w:p>
    <w:p w14:paraId="52FE3678" w14:textId="279352B7" w:rsidR="00C2351E" w:rsidRPr="00C2351E" w:rsidRDefault="00C2351E" w:rsidP="00C2351E">
      <w:pPr>
        <w:pStyle w:val="a3"/>
        <w:rPr>
          <w:lang w:val="en-US"/>
        </w:rPr>
      </w:pPr>
      <w:bookmarkStart w:id="43" w:name="_Ref143985223"/>
      <w:r w:rsidRPr="00C2351E">
        <w:rPr>
          <w:lang w:val="en-US"/>
        </w:rPr>
        <w:t>You S. M., Lee C. C., Tseng M. H. An Examination of Service Quality, Transaction Costs and Sales Ethics among Real Estate Advertising Sales Agents // International Real Estate Review. 2012. № 2 (15). C. 189–214.</w:t>
      </w:r>
      <w:bookmarkEnd w:id="43"/>
    </w:p>
    <w:p w14:paraId="7D7C8650" w14:textId="04FCD655" w:rsidR="00C2351E" w:rsidRPr="00C2351E" w:rsidRDefault="00C2351E" w:rsidP="00C2351E">
      <w:pPr>
        <w:pStyle w:val="a3"/>
        <w:rPr>
          <w:lang w:val="en-US"/>
        </w:rPr>
      </w:pPr>
      <w:bookmarkStart w:id="44" w:name="_Ref143985965"/>
      <w:r w:rsidRPr="00C2351E">
        <w:rPr>
          <w:lang w:val="en-US"/>
        </w:rPr>
        <w:t>You S. M., Tseng M. H., Lee C. C. Extending the Concepts of Service Quality, Transaction Costs, Internal Institutions, and External Institutions to the Evaluation of Real Estate Agencies // International Journal of Services, Technology and Management. 2014. № 4–6 (20). C. 290–314.</w:t>
      </w:r>
      <w:bookmarkEnd w:id="44"/>
    </w:p>
    <w:p w14:paraId="2D399A68" w14:textId="49C3CC96" w:rsidR="00C2351E" w:rsidRPr="00C2351E" w:rsidRDefault="00C2351E" w:rsidP="00C2351E">
      <w:pPr>
        <w:pStyle w:val="a3"/>
        <w:rPr>
          <w:lang w:val="en-US"/>
        </w:rPr>
      </w:pPr>
      <w:bookmarkStart w:id="45" w:name="_Ref143986385"/>
      <w:r w:rsidRPr="00C2351E">
        <w:rPr>
          <w:lang w:val="en-US"/>
        </w:rPr>
        <w:t>Zupic I., Čater T. Bibliometric Methods in Management and Organization // Organizational Research Methods. 2015. № 3 (18). C. 429–472.</w:t>
      </w:r>
      <w:bookmarkEnd w:id="45"/>
    </w:p>
    <w:p w14:paraId="32E8BA70" w14:textId="15E55EA0" w:rsidR="007F1048" w:rsidRPr="00674D1C" w:rsidRDefault="00C2351E" w:rsidP="00DB5F02">
      <w:pPr>
        <w:pStyle w:val="a3"/>
        <w:numPr>
          <w:ilvl w:val="0"/>
          <w:numId w:val="0"/>
        </w:numPr>
        <w:ind w:left="720" w:hanging="360"/>
        <w:rPr>
          <w:lang w:val="en-US"/>
        </w:rPr>
      </w:pPr>
      <w:r w:rsidRPr="00C2351E">
        <w:rPr>
          <w:lang w:val="en-US"/>
        </w:rPr>
        <w:fldChar w:fldCharType="end"/>
      </w:r>
    </w:p>
    <w:p w14:paraId="16946E48" w14:textId="63B112BA" w:rsidR="00A01B0A" w:rsidRPr="00674D1C" w:rsidRDefault="00A01B0A" w:rsidP="00A251E7">
      <w:pPr>
        <w:rPr>
          <w:lang w:val="en-US"/>
        </w:rPr>
      </w:pPr>
      <w:r w:rsidRPr="00674D1C">
        <w:rPr>
          <w:lang w:val="en-US"/>
        </w:rPr>
        <w:br w:type="page"/>
      </w:r>
    </w:p>
    <w:p w14:paraId="457093BB" w14:textId="27E74B1A" w:rsidR="005A6FA4" w:rsidRPr="00F257A1" w:rsidRDefault="00643F1D" w:rsidP="006130ED">
      <w:pPr>
        <w:pStyle w:val="aff"/>
        <w:rPr>
          <w:lang w:val="en-US"/>
        </w:rPr>
      </w:pPr>
      <w:bookmarkStart w:id="46" w:name="_Hlk169698848"/>
      <w:r w:rsidRPr="000E162D">
        <w:rPr>
          <w:caps w:val="0"/>
          <w:lang w:val="en-US"/>
        </w:rPr>
        <w:lastRenderedPageBreak/>
        <w:t>SERVICE QUALITY IN THE DIGITAL INFORMATION SOCIETY:</w:t>
      </w:r>
      <w:r w:rsidRPr="00643F1D">
        <w:rPr>
          <w:caps w:val="0"/>
          <w:lang w:val="en-US"/>
        </w:rPr>
        <w:br/>
      </w:r>
      <w:r w:rsidRPr="000E162D">
        <w:rPr>
          <w:caps w:val="0"/>
          <w:lang w:val="en-US"/>
        </w:rPr>
        <w:t>A BIBLIOMETRIC THEMATIC ANALYSIS IN THE REAL ESTATE SECTOR</w:t>
      </w:r>
    </w:p>
    <w:tbl>
      <w:tblPr>
        <w:tblStyle w:val="aff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A565AD" w:rsidRPr="00F257A1" w14:paraId="75BAE78B" w14:textId="77777777" w:rsidTr="00FB2027">
        <w:trPr>
          <w:trHeight w:val="185"/>
        </w:trPr>
        <w:tc>
          <w:tcPr>
            <w:tcW w:w="9351" w:type="dxa"/>
            <w:vAlign w:val="center"/>
          </w:tcPr>
          <w:p w14:paraId="7B01237A" w14:textId="5C771DC0" w:rsidR="00A565AD" w:rsidRPr="005A6FA4" w:rsidRDefault="00F257A1" w:rsidP="00BD6372">
            <w:pPr>
              <w:pStyle w:val="a9"/>
              <w:rPr>
                <w:lang w:val="en-US"/>
              </w:rPr>
            </w:pPr>
            <w:r>
              <w:rPr>
                <w:lang w:val="en-US"/>
              </w:rPr>
              <w:t>Wang</w:t>
            </w:r>
            <w:r w:rsidR="00753CE5">
              <w:rPr>
                <w:lang w:val="en-US"/>
              </w:rPr>
              <w:t xml:space="preserve">, </w:t>
            </w:r>
            <w:proofErr w:type="spellStart"/>
            <w:r>
              <w:rPr>
                <w:lang w:val="en-US"/>
              </w:rPr>
              <w:t>Fengchen</w:t>
            </w:r>
            <w:proofErr w:type="spellEnd"/>
            <w:r w:rsidR="00753CE5">
              <w:rPr>
                <w:lang w:val="en-US"/>
              </w:rPr>
              <w:t xml:space="preserve"> </w:t>
            </w:r>
          </w:p>
        </w:tc>
      </w:tr>
      <w:tr w:rsidR="005A6FA4" w:rsidRPr="00643F1D" w14:paraId="76F5DB77" w14:textId="77777777" w:rsidTr="001818AE">
        <w:trPr>
          <w:trHeight w:val="269"/>
        </w:trPr>
        <w:tc>
          <w:tcPr>
            <w:tcW w:w="9351" w:type="dxa"/>
          </w:tcPr>
          <w:p w14:paraId="657FE80B" w14:textId="0D797B9C" w:rsidR="005A6FA4" w:rsidRPr="00F257A1" w:rsidRDefault="000E162D" w:rsidP="00BD6372">
            <w:pPr>
              <w:pStyle w:val="ac"/>
              <w:rPr>
                <w:rStyle w:val="aff2"/>
                <w:b w:val="0"/>
                <w:bCs/>
                <w:lang w:val="en-US"/>
              </w:rPr>
            </w:pPr>
            <w:r>
              <w:rPr>
                <w:lang w:val="en-US"/>
              </w:rPr>
              <w:t xml:space="preserve">HSE University, </w:t>
            </w:r>
            <w:r w:rsidR="00F257A1">
              <w:rPr>
                <w:lang w:val="en-US"/>
              </w:rPr>
              <w:t>St. Petersburg School of Economics and Management</w:t>
            </w:r>
            <w:r w:rsidR="00643F1D">
              <w:rPr>
                <w:lang w:val="en-US"/>
              </w:rPr>
              <w:t xml:space="preserve">, </w:t>
            </w:r>
            <w:r w:rsidR="00643F1D">
              <w:rPr>
                <w:lang w:val="en-US" w:eastAsia="zh-CN"/>
              </w:rPr>
              <w:t xml:space="preserve">PhD </w:t>
            </w:r>
            <w:r w:rsidR="00643F1D">
              <w:rPr>
                <w:lang w:val="en-US" w:eastAsia="zh-CN"/>
              </w:rPr>
              <w:t>student</w:t>
            </w:r>
          </w:p>
        </w:tc>
      </w:tr>
      <w:tr w:rsidR="005A6FA4" w:rsidRPr="000E162D" w14:paraId="5411D140" w14:textId="77777777" w:rsidTr="00FB2027">
        <w:trPr>
          <w:trHeight w:val="128"/>
        </w:trPr>
        <w:tc>
          <w:tcPr>
            <w:tcW w:w="9351" w:type="dxa"/>
          </w:tcPr>
          <w:p w14:paraId="50F14C88" w14:textId="14330367" w:rsidR="005A6FA4" w:rsidRPr="00D953AF" w:rsidRDefault="00D953AF" w:rsidP="00BD6372">
            <w:pPr>
              <w:pStyle w:val="ad"/>
              <w:rPr>
                <w:b/>
                <w:bCs/>
                <w:lang w:val="en-US"/>
              </w:rPr>
            </w:pPr>
            <w:r w:rsidRPr="00D953AF">
              <w:rPr>
                <w:lang w:val="en-US"/>
              </w:rPr>
              <w:t>St. Petersburg, Russia</w:t>
            </w:r>
            <w:r w:rsidR="000E162D">
              <w:rPr>
                <w:lang w:val="en-US"/>
              </w:rPr>
              <w:t>n Federation</w:t>
            </w:r>
          </w:p>
        </w:tc>
      </w:tr>
      <w:tr w:rsidR="005A6FA4" w:rsidRPr="002806A0" w14:paraId="60BFF915" w14:textId="77777777" w:rsidTr="00FB2027">
        <w:trPr>
          <w:trHeight w:val="135"/>
        </w:trPr>
        <w:tc>
          <w:tcPr>
            <w:tcW w:w="9351" w:type="dxa"/>
          </w:tcPr>
          <w:p w14:paraId="4A9567E8" w14:textId="7276A12C" w:rsidR="005A6FA4" w:rsidRPr="005F41E9" w:rsidRDefault="001818AE" w:rsidP="00BD6372">
            <w:pPr>
              <w:pStyle w:val="aff6"/>
              <w:rPr>
                <w:rStyle w:val="aff2"/>
                <w:lang w:val="en-US"/>
              </w:rPr>
            </w:pPr>
            <w:r>
              <w:rPr>
                <w:lang w:val="en-US"/>
              </w:rPr>
              <w:t>fwang</w:t>
            </w:r>
            <w:r w:rsidRPr="005F41E9">
              <w:rPr>
                <w:lang w:val="en-US"/>
              </w:rPr>
              <w:t>@</w:t>
            </w:r>
            <w:r>
              <w:rPr>
                <w:lang w:val="en-US"/>
              </w:rPr>
              <w:t>hse</w:t>
            </w:r>
            <w:r w:rsidRPr="005F41E9">
              <w:rPr>
                <w:lang w:val="en-US"/>
              </w:rPr>
              <w:t>.</w:t>
            </w:r>
            <w:r>
              <w:rPr>
                <w:lang w:val="en-US"/>
              </w:rPr>
              <w:t>ru</w:t>
            </w:r>
          </w:p>
        </w:tc>
      </w:tr>
      <w:tr w:rsidR="00D953AF" w:rsidRPr="00F76606" w14:paraId="15909446" w14:textId="77777777" w:rsidTr="00FB2027">
        <w:trPr>
          <w:trHeight w:val="135"/>
        </w:trPr>
        <w:tc>
          <w:tcPr>
            <w:tcW w:w="9351" w:type="dxa"/>
          </w:tcPr>
          <w:p w14:paraId="2813AAEA" w14:textId="77CFEE6C" w:rsidR="00D953AF" w:rsidRDefault="00D953AF" w:rsidP="00D953AF">
            <w:pPr>
              <w:pStyle w:val="a9"/>
              <w:rPr>
                <w:lang w:val="en-US"/>
              </w:rPr>
            </w:pPr>
            <w:r>
              <w:rPr>
                <w:lang w:val="en-US"/>
              </w:rPr>
              <w:t>Pang, Yu</w:t>
            </w:r>
          </w:p>
        </w:tc>
      </w:tr>
      <w:tr w:rsidR="00D953AF" w:rsidRPr="005B7431" w14:paraId="52984331" w14:textId="77777777" w:rsidTr="00FB2027">
        <w:trPr>
          <w:trHeight w:val="135"/>
        </w:trPr>
        <w:tc>
          <w:tcPr>
            <w:tcW w:w="9351" w:type="dxa"/>
          </w:tcPr>
          <w:p w14:paraId="31B046C8" w14:textId="50F5A01A" w:rsidR="00D953AF" w:rsidRDefault="004E63B4" w:rsidP="00D953AF">
            <w:pPr>
              <w:pStyle w:val="ac"/>
              <w:rPr>
                <w:lang w:val="en-US"/>
              </w:rPr>
            </w:pPr>
            <w:r>
              <w:rPr>
                <w:rFonts w:hint="eastAsia"/>
                <w:lang w:val="en-US"/>
              </w:rPr>
              <w:t>P</w:t>
            </w:r>
            <w:r>
              <w:rPr>
                <w:lang w:val="en-US"/>
              </w:rPr>
              <w:t xml:space="preserve">hD Student </w:t>
            </w:r>
          </w:p>
        </w:tc>
      </w:tr>
      <w:tr w:rsidR="000E162D" w:rsidRPr="00643F1D" w14:paraId="225DCAAC" w14:textId="77777777" w:rsidTr="00FB2027">
        <w:trPr>
          <w:trHeight w:val="135"/>
        </w:trPr>
        <w:tc>
          <w:tcPr>
            <w:tcW w:w="9351" w:type="dxa"/>
          </w:tcPr>
          <w:p w14:paraId="408AA80D" w14:textId="3D407D89" w:rsidR="000E162D" w:rsidRDefault="00643F1D" w:rsidP="000E162D">
            <w:pPr>
              <w:pStyle w:val="ac"/>
              <w:rPr>
                <w:lang w:val="en-US" w:eastAsia="zh-CN"/>
              </w:rPr>
            </w:pPr>
            <w:r>
              <w:rPr>
                <w:lang w:val="en-US"/>
              </w:rPr>
              <w:t xml:space="preserve">HSE University, St. Petersburg School of Economics and Management, </w:t>
            </w:r>
            <w:r>
              <w:rPr>
                <w:lang w:val="en-US" w:eastAsia="zh-CN"/>
              </w:rPr>
              <w:t>PhD student</w:t>
            </w:r>
          </w:p>
        </w:tc>
      </w:tr>
      <w:tr w:rsidR="000E162D" w:rsidRPr="000E162D" w14:paraId="1B3E3CC7" w14:textId="77777777" w:rsidTr="00FB2027">
        <w:trPr>
          <w:trHeight w:val="135"/>
        </w:trPr>
        <w:tc>
          <w:tcPr>
            <w:tcW w:w="9351" w:type="dxa"/>
          </w:tcPr>
          <w:p w14:paraId="39F586B9" w14:textId="5B269193" w:rsidR="000E162D" w:rsidRPr="00D953AF" w:rsidRDefault="000E162D" w:rsidP="000E162D">
            <w:pPr>
              <w:pStyle w:val="ac"/>
              <w:rPr>
                <w:lang w:val="en-US"/>
              </w:rPr>
            </w:pPr>
            <w:r w:rsidRPr="00D953AF">
              <w:rPr>
                <w:lang w:val="en-US"/>
              </w:rPr>
              <w:t>St. Petersburg, Russia</w:t>
            </w:r>
            <w:r>
              <w:rPr>
                <w:lang w:val="en-US"/>
              </w:rPr>
              <w:t>n Federation</w:t>
            </w:r>
          </w:p>
        </w:tc>
      </w:tr>
      <w:tr w:rsidR="00D953AF" w:rsidRPr="002806A0" w14:paraId="1CFDABA8" w14:textId="77777777" w:rsidTr="00FB2027">
        <w:trPr>
          <w:trHeight w:val="135"/>
        </w:trPr>
        <w:tc>
          <w:tcPr>
            <w:tcW w:w="9351" w:type="dxa"/>
          </w:tcPr>
          <w:p w14:paraId="4116A67C" w14:textId="5E7D9760" w:rsidR="00D953AF" w:rsidRPr="00D953AF" w:rsidRDefault="00D953AF" w:rsidP="00D953AF">
            <w:pPr>
              <w:pStyle w:val="ac"/>
              <w:rPr>
                <w:lang w:val="en-US"/>
              </w:rPr>
            </w:pPr>
            <w:r>
              <w:rPr>
                <w:rFonts w:hint="eastAsia"/>
                <w:lang w:val="en-US"/>
              </w:rPr>
              <w:t>y</w:t>
            </w:r>
            <w:r>
              <w:rPr>
                <w:lang w:val="en-US"/>
              </w:rPr>
              <w:t>upang@hse.ru</w:t>
            </w:r>
          </w:p>
        </w:tc>
      </w:tr>
    </w:tbl>
    <w:p w14:paraId="05F53A5F" w14:textId="2BCCF0C1" w:rsidR="00C03D54" w:rsidRPr="00D74C9C" w:rsidRDefault="00C03D54" w:rsidP="00395A36">
      <w:pPr>
        <w:pStyle w:val="aff7"/>
        <w:rPr>
          <w:lang w:val="en-US"/>
        </w:rPr>
      </w:pPr>
      <w:r w:rsidRPr="00AF6CA9">
        <w:rPr>
          <w:lang w:val="en-US"/>
        </w:rPr>
        <w:t>Abstract</w:t>
      </w:r>
    </w:p>
    <w:p w14:paraId="65A0F33D" w14:textId="12E0F64B" w:rsidR="00C03D54" w:rsidRPr="00D74C9C" w:rsidRDefault="002C716C" w:rsidP="00C03D54">
      <w:pPr>
        <w:pStyle w:val="affb"/>
        <w:rPr>
          <w:lang w:val="en-US"/>
        </w:rPr>
      </w:pPr>
      <w:r w:rsidRPr="002C716C">
        <w:rPr>
          <w:lang w:val="en-US"/>
        </w:rPr>
        <w:t xml:space="preserve">Service quality </w:t>
      </w:r>
      <w:r>
        <w:rPr>
          <w:lang w:val="en-US" w:eastAsia="zh-CN"/>
        </w:rPr>
        <w:t>becomes</w:t>
      </w:r>
      <w:r w:rsidRPr="002C716C">
        <w:rPr>
          <w:rFonts w:hint="eastAsia"/>
          <w:lang w:val="en-US" w:eastAsia="zh-CN"/>
        </w:rPr>
        <w:t xml:space="preserve"> </w:t>
      </w:r>
      <w:r w:rsidRPr="002C716C">
        <w:rPr>
          <w:lang w:val="en-US"/>
        </w:rPr>
        <w:t>a key factor in the performance and competitiveness of the real estate sector</w:t>
      </w:r>
      <w:r>
        <w:rPr>
          <w:lang w:val="en-US"/>
        </w:rPr>
        <w:t>,</w:t>
      </w:r>
      <w:r w:rsidRPr="002C716C">
        <w:rPr>
          <w:lang w:val="en-US"/>
        </w:rPr>
        <w:t xml:space="preserve"> </w:t>
      </w:r>
      <w:r w:rsidR="00D02CF7" w:rsidRPr="00D02CF7">
        <w:rPr>
          <w:lang w:val="en-US"/>
        </w:rPr>
        <w:t>especially in the digital age. However, a lack of systematic literature reviews on the topic exists. This study aims to fill this gap by using bibliometric analysis to examine service quality in real estate, including conceptual cornerstones, trends, and thematic evolution. Based on data from Scopus and Web of Science databases, it identifies four research sub-fields: digital service quality and user satisfaction of Real Estate Online Platforms (REOPs), property matching and ranking systems, service quality measurement and evaluation models, and service quality and tenant satisfaction in property management. This study provides an objective overview of service quality and its implications for both theory and practice in the real estate sector.</w:t>
      </w:r>
    </w:p>
    <w:p w14:paraId="60211A53" w14:textId="77777777" w:rsidR="00C03D54" w:rsidRPr="005F41E9" w:rsidRDefault="00C03D54" w:rsidP="00395A36">
      <w:pPr>
        <w:pStyle w:val="affd"/>
        <w:rPr>
          <w:lang w:val="en-US"/>
        </w:rPr>
      </w:pPr>
      <w:r w:rsidRPr="00943304">
        <w:rPr>
          <w:lang w:val="en-US"/>
        </w:rPr>
        <w:t>Keywords</w:t>
      </w:r>
    </w:p>
    <w:p w14:paraId="5697DD52" w14:textId="523707CA" w:rsidR="00C03D54" w:rsidRPr="00D74C9C" w:rsidRDefault="000E162D" w:rsidP="00395A36">
      <w:pPr>
        <w:pStyle w:val="affe"/>
        <w:rPr>
          <w:lang w:val="en-US"/>
        </w:rPr>
      </w:pPr>
      <w:r>
        <w:rPr>
          <w:lang w:val="en-US"/>
        </w:rPr>
        <w:t>s</w:t>
      </w:r>
      <w:r w:rsidR="00D74C9C" w:rsidRPr="00D74C9C">
        <w:rPr>
          <w:lang w:val="en-US"/>
        </w:rPr>
        <w:t xml:space="preserve">ervice quality; </w:t>
      </w:r>
      <w:r>
        <w:rPr>
          <w:lang w:val="en-US"/>
        </w:rPr>
        <w:t>r</w:t>
      </w:r>
      <w:r w:rsidR="00D74C9C" w:rsidRPr="00D74C9C">
        <w:rPr>
          <w:lang w:val="en-US"/>
        </w:rPr>
        <w:t xml:space="preserve">eal estate; </w:t>
      </w:r>
      <w:r>
        <w:rPr>
          <w:lang w:val="en-US"/>
        </w:rPr>
        <w:t>d</w:t>
      </w:r>
      <w:r w:rsidR="00D74C9C" w:rsidRPr="00D74C9C">
        <w:rPr>
          <w:lang w:val="en-US"/>
        </w:rPr>
        <w:t xml:space="preserve">igital transformation; </w:t>
      </w:r>
      <w:r>
        <w:rPr>
          <w:lang w:val="en-US"/>
        </w:rPr>
        <w:t>b</w:t>
      </w:r>
      <w:r w:rsidR="00D74C9C" w:rsidRPr="00D74C9C">
        <w:rPr>
          <w:lang w:val="en-US"/>
        </w:rPr>
        <w:t xml:space="preserve">ibliometric analysis; </w:t>
      </w:r>
      <w:r>
        <w:rPr>
          <w:lang w:val="en-US"/>
        </w:rPr>
        <w:t>t</w:t>
      </w:r>
      <w:r w:rsidR="00D74C9C" w:rsidRPr="00D74C9C">
        <w:rPr>
          <w:lang w:val="en-US"/>
        </w:rPr>
        <w:t>hematic evolution</w:t>
      </w:r>
    </w:p>
    <w:bookmarkEnd w:id="46"/>
    <w:p w14:paraId="54CC14F9" w14:textId="1B4217A0" w:rsidR="00C03D54" w:rsidRPr="00D74C9C" w:rsidRDefault="00C03D54" w:rsidP="00405E6F">
      <w:pPr>
        <w:pStyle w:val="11"/>
        <w:rPr>
          <w:lang w:val="en-US"/>
        </w:rPr>
      </w:pPr>
      <w:r w:rsidRPr="00AF6CA9">
        <w:rPr>
          <w:lang w:val="en-US"/>
        </w:rPr>
        <w:t>References</w:t>
      </w:r>
    </w:p>
    <w:p w14:paraId="5C328DD7" w14:textId="77777777" w:rsidR="008A5BE4" w:rsidRPr="008A5BE4" w:rsidRDefault="008A5BE4" w:rsidP="008A5BE4">
      <w:pPr>
        <w:pStyle w:val="a3"/>
        <w:numPr>
          <w:ilvl w:val="0"/>
          <w:numId w:val="36"/>
        </w:numPr>
        <w:rPr>
          <w:lang w:val="en-US"/>
        </w:rPr>
      </w:pPr>
      <w:r w:rsidRPr="00C2351E">
        <w:rPr>
          <w:lang w:val="en-US"/>
        </w:rPr>
        <w:fldChar w:fldCharType="begin"/>
      </w:r>
      <w:r w:rsidRPr="008A5BE4">
        <w:rPr>
          <w:lang w:val="en-US"/>
        </w:rPr>
        <w:instrText xml:space="preserve"> ADDIN ZOTERO_BIBL {"uncited":[],"omitted":[],"custom":[]} CSL_BIBLIOGRAPHY </w:instrText>
      </w:r>
      <w:r w:rsidRPr="00C2351E">
        <w:rPr>
          <w:lang w:val="en-US"/>
        </w:rPr>
        <w:fldChar w:fldCharType="separate"/>
      </w:r>
      <w:r w:rsidRPr="008A5BE4">
        <w:rPr>
          <w:lang w:val="en-US"/>
        </w:rPr>
        <w:t>Abdallah M. H. I., Al Tamimi H. A. H., Duqi A. Real Estate Investors’ Behaviour // Qualitative Research in Financial Markets. 2020. № 1 (13). C. 82–98.</w:t>
      </w:r>
    </w:p>
    <w:p w14:paraId="1A7861E0" w14:textId="77777777" w:rsidR="008A5BE4" w:rsidRPr="00C2351E" w:rsidRDefault="008A5BE4" w:rsidP="008A5BE4">
      <w:pPr>
        <w:pStyle w:val="a3"/>
        <w:rPr>
          <w:lang w:val="en-US"/>
        </w:rPr>
      </w:pPr>
      <w:r w:rsidRPr="00C2351E">
        <w:rPr>
          <w:lang w:val="en-US"/>
        </w:rPr>
        <w:t>Aria M., Cuccurullo C. Bibliometrix: An R-Tool for Comprehensive Science Mapping Analysis // Journal of Informetrics. 2017. № 4 (11). C. 959–975.</w:t>
      </w:r>
    </w:p>
    <w:p w14:paraId="174F9004" w14:textId="77777777" w:rsidR="008A5BE4" w:rsidRPr="00C2351E" w:rsidRDefault="008A5BE4" w:rsidP="008A5BE4">
      <w:pPr>
        <w:pStyle w:val="a3"/>
        <w:rPr>
          <w:lang w:val="en-US"/>
        </w:rPr>
      </w:pPr>
      <w:r w:rsidRPr="00C2351E">
        <w:rPr>
          <w:lang w:val="en-US"/>
        </w:rPr>
        <w:t>Ashiq M. [и др.]. Global research on library service quality: a bibliometric analysis and knowledge mapping // Global Knowledge, Memory and Communication. 2022. № 4–5 (71). C. 253–273.</w:t>
      </w:r>
    </w:p>
    <w:p w14:paraId="6254A16C" w14:textId="77777777" w:rsidR="008A5BE4" w:rsidRPr="00C2351E" w:rsidRDefault="008A5BE4" w:rsidP="008A5BE4">
      <w:pPr>
        <w:pStyle w:val="a3"/>
        <w:rPr>
          <w:lang w:val="en-US"/>
        </w:rPr>
      </w:pPr>
      <w:r w:rsidRPr="00C2351E">
        <w:rPr>
          <w:lang w:val="en-US"/>
        </w:rPr>
        <w:t>Chiang T. C., Yu F. J. Improving Real Estate Broker Service Using OPSIS Method // Journal of Information &amp; Optimization Sciences. 2009. № 2 (30). C. 231–243.</w:t>
      </w:r>
    </w:p>
    <w:p w14:paraId="63C1A05F" w14:textId="77777777" w:rsidR="008A5BE4" w:rsidRPr="00C2351E" w:rsidRDefault="008A5BE4" w:rsidP="008A5BE4">
      <w:pPr>
        <w:pStyle w:val="a3"/>
        <w:rPr>
          <w:lang w:val="en-US"/>
        </w:rPr>
      </w:pPr>
      <w:r w:rsidRPr="00C2351E">
        <w:rPr>
          <w:lang w:val="en-US"/>
        </w:rPr>
        <w:t>Chiang T. C., Yu F. J. Improving Real Estate Broker Service Quality via TOPSIS and AHP // Journal of Information &amp; Optimization Sciences. 2011. № 1 (32). C. 93–107.</w:t>
      </w:r>
    </w:p>
    <w:p w14:paraId="16324B2F" w14:textId="77777777" w:rsidR="008A5BE4" w:rsidRPr="00C2351E" w:rsidRDefault="008A5BE4" w:rsidP="008A5BE4">
      <w:pPr>
        <w:pStyle w:val="a3"/>
        <w:rPr>
          <w:lang w:val="en-US"/>
        </w:rPr>
      </w:pPr>
      <w:r w:rsidRPr="00C2351E">
        <w:rPr>
          <w:lang w:val="en-US"/>
        </w:rPr>
        <w:t>Cobo M. J. [и др.]. Science mapping software tools: Review, analysis, and cooperative study among tools // Journal of the American Society for information Science and Technology. 2011. № 7 (62). C. 1382–1402.</w:t>
      </w:r>
    </w:p>
    <w:p w14:paraId="227B086B" w14:textId="77777777" w:rsidR="008A5BE4" w:rsidRPr="00C2351E" w:rsidRDefault="008A5BE4" w:rsidP="008A5BE4">
      <w:pPr>
        <w:pStyle w:val="a3"/>
        <w:rPr>
          <w:lang w:val="en-US"/>
        </w:rPr>
      </w:pPr>
      <w:r w:rsidRPr="00C2351E">
        <w:rPr>
          <w:lang w:val="en-US"/>
        </w:rPr>
        <w:t>Dabholkar P. A., Overby J. W. Linking Process and Outcome to Service Quality and Customer Satisfaction Evaluations: An Investigation of Real Estate Agent Service // International Journal of Service Industry Management. 2005. № 1 (16). C. 10–27.</w:t>
      </w:r>
    </w:p>
    <w:p w14:paraId="64FEA924" w14:textId="77777777" w:rsidR="008A5BE4" w:rsidRPr="00C2351E" w:rsidRDefault="008A5BE4" w:rsidP="008A5BE4">
      <w:pPr>
        <w:pStyle w:val="a3"/>
        <w:rPr>
          <w:lang w:val="en-US"/>
        </w:rPr>
      </w:pPr>
      <w:r w:rsidRPr="00C2351E">
        <w:rPr>
          <w:lang w:val="en-US"/>
        </w:rPr>
        <w:t>Dash G., Kiefer K., Paul J. Marketing-to-Millennials: Marketing 4.0, Customer Satisfaction and Purchase Intention // Journal of Business Research. 2021. (122). C. 608–620.</w:t>
      </w:r>
    </w:p>
    <w:p w14:paraId="18ABB3BB" w14:textId="77777777" w:rsidR="008A5BE4" w:rsidRPr="00C2351E" w:rsidRDefault="008A5BE4" w:rsidP="008A5BE4">
      <w:pPr>
        <w:pStyle w:val="a3"/>
        <w:rPr>
          <w:lang w:val="en-US"/>
        </w:rPr>
      </w:pPr>
      <w:r w:rsidRPr="00C2351E">
        <w:rPr>
          <w:lang w:val="en-US"/>
        </w:rPr>
        <w:t>Garfield E. Historiographic mapping of knowledge domains literature // Journal of Information Science. 2004. № 2 (30). C. 119–145.</w:t>
      </w:r>
    </w:p>
    <w:p w14:paraId="0E1AC4C2" w14:textId="77777777" w:rsidR="008A5BE4" w:rsidRPr="00C2351E" w:rsidRDefault="008A5BE4" w:rsidP="008A5BE4">
      <w:pPr>
        <w:pStyle w:val="a3"/>
        <w:rPr>
          <w:lang w:val="en-US"/>
        </w:rPr>
      </w:pPr>
      <w:r w:rsidRPr="00C2351E">
        <w:rPr>
          <w:lang w:val="en-US"/>
        </w:rPr>
        <w:t>Garfield E., Sher I. H. Key words plus [TM]-algorithmic derivative indexing // Journal of the American Society for Information Science. 1993. № 5 (44). C. 298–298.</w:t>
      </w:r>
    </w:p>
    <w:p w14:paraId="33FB0651" w14:textId="77777777" w:rsidR="008A5BE4" w:rsidRPr="00C2351E" w:rsidRDefault="008A5BE4" w:rsidP="008A5BE4">
      <w:pPr>
        <w:pStyle w:val="a3"/>
        <w:rPr>
          <w:lang w:val="en-US"/>
        </w:rPr>
      </w:pPr>
      <w:r w:rsidRPr="00C2351E">
        <w:rPr>
          <w:lang w:val="en-US"/>
        </w:rPr>
        <w:t>Jeanine Meyers Y., Harmeling S. S. Best Address: The Use of Innovative Marketing in the Real Estate Industry // Journal of Research in Marketing and Entrepreneurship. 2011. № 1 (13). C. 74–84.</w:t>
      </w:r>
    </w:p>
    <w:p w14:paraId="402E21F9" w14:textId="77777777" w:rsidR="008A5BE4" w:rsidRPr="00C2351E" w:rsidRDefault="008A5BE4" w:rsidP="008A5BE4">
      <w:pPr>
        <w:pStyle w:val="a3"/>
        <w:rPr>
          <w:lang w:val="en-US"/>
        </w:rPr>
      </w:pPr>
      <w:r w:rsidRPr="00C2351E">
        <w:rPr>
          <w:lang w:val="en-US"/>
        </w:rPr>
        <w:lastRenderedPageBreak/>
        <w:t>Lee C. C. Extended Service Quality Model: Causes of Agency Problems and Ethical Sales Behavior // Social Behavior and Personality. 2012. № 8 (40). C. 1381–1400.</w:t>
      </w:r>
    </w:p>
    <w:p w14:paraId="44DA3169" w14:textId="77777777" w:rsidR="008A5BE4" w:rsidRPr="00C2351E" w:rsidRDefault="008A5BE4" w:rsidP="008A5BE4">
      <w:pPr>
        <w:pStyle w:val="a3"/>
        <w:rPr>
          <w:lang w:val="en-US"/>
        </w:rPr>
      </w:pPr>
      <w:r w:rsidRPr="00C2351E">
        <w:rPr>
          <w:lang w:val="en-US"/>
        </w:rPr>
        <w:t>Low S. [и др.]. Smart Digital Marketing Capabilities for Sustainable Property Development: A Case of Malaysia // Sustainability. 2020. № 13 (12).</w:t>
      </w:r>
    </w:p>
    <w:p w14:paraId="01A66ED4" w14:textId="77777777" w:rsidR="008A5BE4" w:rsidRPr="00C2351E" w:rsidRDefault="008A5BE4" w:rsidP="008A5BE4">
      <w:pPr>
        <w:pStyle w:val="a3"/>
        <w:rPr>
          <w:lang w:val="en-US"/>
        </w:rPr>
      </w:pPr>
      <w:r w:rsidRPr="00C2351E">
        <w:rPr>
          <w:lang w:val="en-US"/>
        </w:rPr>
        <w:t>McDaniel J., Louargand M. Real estate brokerage service quality: an examination // Journal of Real Estate Research. 1994. № 3 (9). C. 339–351.</w:t>
      </w:r>
    </w:p>
    <w:p w14:paraId="68F65AC8" w14:textId="77777777" w:rsidR="008A5BE4" w:rsidRPr="00C2351E" w:rsidRDefault="008A5BE4" w:rsidP="008A5BE4">
      <w:pPr>
        <w:pStyle w:val="a3"/>
        <w:rPr>
          <w:lang w:val="en-US"/>
        </w:rPr>
      </w:pPr>
      <w:r w:rsidRPr="00C2351E">
        <w:rPr>
          <w:lang w:val="en-US"/>
        </w:rPr>
        <w:t>Nelson S., Nelson T. RESERV: an instrument for measuring real estate brokerage service quality // Journal of Real Estate Research. 1995. № 1 (10). C. 99–113.</w:t>
      </w:r>
    </w:p>
    <w:p w14:paraId="4E05AB75" w14:textId="77777777" w:rsidR="008A5BE4" w:rsidRPr="00C2351E" w:rsidRDefault="008A5BE4" w:rsidP="008A5BE4">
      <w:pPr>
        <w:pStyle w:val="a3"/>
        <w:rPr>
          <w:lang w:val="en-US"/>
        </w:rPr>
      </w:pPr>
      <w:r w:rsidRPr="00C2351E">
        <w:rPr>
          <w:lang w:val="en-US"/>
        </w:rPr>
        <w:t>Ojekalu</w:t>
      </w:r>
      <w:r w:rsidRPr="00C2351E">
        <w:t xml:space="preserve"> </w:t>
      </w:r>
      <w:r w:rsidRPr="00C2351E">
        <w:rPr>
          <w:lang w:val="en-US"/>
        </w:rPr>
        <w:t>S</w:t>
      </w:r>
      <w:r w:rsidRPr="00C2351E">
        <w:t xml:space="preserve">. </w:t>
      </w:r>
      <w:r w:rsidRPr="00C2351E">
        <w:rPr>
          <w:lang w:val="en-US"/>
        </w:rPr>
        <w:t>O</w:t>
      </w:r>
      <w:r w:rsidRPr="00C2351E">
        <w:t xml:space="preserve">. [и др.]. </w:t>
      </w:r>
      <w:r w:rsidRPr="00C2351E">
        <w:rPr>
          <w:lang w:val="en-US"/>
        </w:rPr>
        <w:t>Factors Influencing Service Quality: An Empirical Evidence from Property Managers of Shopping Complexes in Ibadan, Nigeria // Property Management. 2019. № 2 (37). C. 215–228.</w:t>
      </w:r>
    </w:p>
    <w:p w14:paraId="4A8F9606" w14:textId="77777777" w:rsidR="008A5BE4" w:rsidRPr="00C2351E" w:rsidRDefault="008A5BE4" w:rsidP="008A5BE4">
      <w:pPr>
        <w:pStyle w:val="a3"/>
        <w:rPr>
          <w:lang w:val="en-US"/>
        </w:rPr>
      </w:pPr>
      <w:r w:rsidRPr="00C2351E">
        <w:rPr>
          <w:lang w:val="en-US"/>
        </w:rPr>
        <w:t>Olorunniwo F. O., Hsu M. K. An Investigation of Customer Experiences with Professional Services // Services Marketing Quarterly. 2008. № 2 (29). C. 79–92.</w:t>
      </w:r>
    </w:p>
    <w:p w14:paraId="017B3AF3" w14:textId="77777777" w:rsidR="008A5BE4" w:rsidRPr="00C2351E" w:rsidRDefault="008A5BE4" w:rsidP="008A5BE4">
      <w:pPr>
        <w:pStyle w:val="a3"/>
        <w:rPr>
          <w:lang w:val="en-US"/>
        </w:rPr>
      </w:pPr>
      <w:r w:rsidRPr="00C2351E">
        <w:rPr>
          <w:lang w:val="en-US"/>
        </w:rPr>
        <w:t>Parasuraman A., Zeithaml V. A., Berry L. L. A conceptual model of service quality and its implications for future research // Journal of Marketing. 1985. № 4 (49). C. 41–50.</w:t>
      </w:r>
    </w:p>
    <w:p w14:paraId="6F913CCA" w14:textId="77777777" w:rsidR="008A5BE4" w:rsidRPr="00C2351E" w:rsidRDefault="008A5BE4" w:rsidP="008A5BE4">
      <w:pPr>
        <w:pStyle w:val="a3"/>
        <w:rPr>
          <w:lang w:val="en-US"/>
        </w:rPr>
      </w:pPr>
      <w:r w:rsidRPr="00C2351E">
        <w:rPr>
          <w:lang w:val="en-US"/>
        </w:rPr>
        <w:t>Parasuraman A., Zeithaml V. A., Berry L. L. SERVQUAL: A multiple-item scale for measuring consumer perceptions of service quality // Journal of Retailing. 1988. № 1 (64). C. 12–40.</w:t>
      </w:r>
    </w:p>
    <w:p w14:paraId="31D5FA49" w14:textId="77777777" w:rsidR="008A5BE4" w:rsidRPr="00C2351E" w:rsidRDefault="008A5BE4" w:rsidP="008A5BE4">
      <w:pPr>
        <w:pStyle w:val="a3"/>
        <w:rPr>
          <w:lang w:val="en-US"/>
        </w:rPr>
      </w:pPr>
      <w:r w:rsidRPr="00C2351E">
        <w:rPr>
          <w:lang w:val="en-US"/>
        </w:rPr>
        <w:t>Sánchez A. D., Cruz Del Río Rama M. de la, García J. Á. Bibliometric Analysis of Publications on Wine Tourism in the Databases Scopus and WoS // European Research on Management and Business Economics. 2017. № 1 (23). C. 8–15.</w:t>
      </w:r>
    </w:p>
    <w:p w14:paraId="78EF8CEC" w14:textId="77777777" w:rsidR="008A5BE4" w:rsidRPr="00C2351E" w:rsidRDefault="008A5BE4" w:rsidP="008A5BE4">
      <w:pPr>
        <w:pStyle w:val="a3"/>
        <w:rPr>
          <w:lang w:val="en-US"/>
        </w:rPr>
      </w:pPr>
      <w:r w:rsidRPr="00C2351E">
        <w:rPr>
          <w:lang w:val="en-US"/>
        </w:rPr>
        <w:t>Sanderson D. C., Read D. C. Recognizing and Realizing the Value of Customer-Focused Property Management // Property Management. 2020. № 5 (38). C. 749–764.</w:t>
      </w:r>
    </w:p>
    <w:p w14:paraId="18FE21BD" w14:textId="77777777" w:rsidR="008A5BE4" w:rsidRPr="00C2351E" w:rsidRDefault="008A5BE4" w:rsidP="008A5BE4">
      <w:pPr>
        <w:pStyle w:val="a3"/>
        <w:rPr>
          <w:lang w:val="en-US"/>
        </w:rPr>
      </w:pPr>
      <w:r w:rsidRPr="00C2351E">
        <w:rPr>
          <w:lang w:val="en-US"/>
        </w:rPr>
        <w:t>Santouridis I., Trivellas P. Investigating the impact of service quality and customer satisfaction on customer loyalty in mobile telephony in Greece // The TQM Journal. 2010. № 3 (22). C. 330–343.</w:t>
      </w:r>
    </w:p>
    <w:p w14:paraId="686107A1" w14:textId="77777777" w:rsidR="008A5BE4" w:rsidRPr="00C2351E" w:rsidRDefault="008A5BE4" w:rsidP="008A5BE4">
      <w:pPr>
        <w:pStyle w:val="a3"/>
        <w:rPr>
          <w:lang w:val="en-US"/>
        </w:rPr>
      </w:pPr>
      <w:r w:rsidRPr="00C2351E">
        <w:rPr>
          <w:lang w:val="en-US"/>
        </w:rPr>
        <w:t>Seiler V. [и др.]. Service Quality Dimensions in Residential Real Estate Brokerage // Journal of Housing Research. 2008. № 2 (17). C. 101–117.</w:t>
      </w:r>
    </w:p>
    <w:p w14:paraId="6D6E9FA0" w14:textId="77777777" w:rsidR="008A5BE4" w:rsidRPr="00C2351E" w:rsidRDefault="008A5BE4" w:rsidP="008A5BE4">
      <w:pPr>
        <w:pStyle w:val="a3"/>
        <w:rPr>
          <w:lang w:val="en-US"/>
        </w:rPr>
      </w:pPr>
      <w:r w:rsidRPr="00C2351E">
        <w:rPr>
          <w:lang w:val="en-US"/>
        </w:rPr>
        <w:t>Seiler V., Reisenwitz T. A review of service quality research in real estate // Journal of Real Estate Literature. 2010. № 2 (18). C. 225–238.</w:t>
      </w:r>
    </w:p>
    <w:p w14:paraId="47EEABCB" w14:textId="77777777" w:rsidR="008A5BE4" w:rsidRPr="00C2351E" w:rsidRDefault="008A5BE4" w:rsidP="008A5BE4">
      <w:pPr>
        <w:pStyle w:val="a3"/>
        <w:rPr>
          <w:lang w:val="en-US"/>
        </w:rPr>
      </w:pPr>
      <w:r w:rsidRPr="00C2351E">
        <w:rPr>
          <w:lang w:val="en-US"/>
        </w:rPr>
        <w:t>Singh N., Gupta M., Singh P. Gap Analysis Between the Customer’s Expectations and Satisfaction of Real Estate Sector Using the SERVQUAL Model // International Journal of Indian Culture and Business Management. 2022. № 1 (25). C. 1–16.</w:t>
      </w:r>
    </w:p>
    <w:p w14:paraId="2A416F87" w14:textId="77777777" w:rsidR="008A5BE4" w:rsidRPr="00C2351E" w:rsidRDefault="008A5BE4" w:rsidP="008A5BE4">
      <w:pPr>
        <w:pStyle w:val="a3"/>
        <w:rPr>
          <w:lang w:val="en-US"/>
        </w:rPr>
      </w:pPr>
      <w:r w:rsidRPr="00C2351E">
        <w:rPr>
          <w:lang w:val="en-US"/>
        </w:rPr>
        <w:t>Tseng M. L. A Causal and Effect Decision Making Model of Service Quality Expectation Using Grey-Fuzzy DEMATEL Approach // Expert Systems with Applications. 2009. № 4 (36). C. 7738–7748.</w:t>
      </w:r>
    </w:p>
    <w:p w14:paraId="2B604D49" w14:textId="77777777" w:rsidR="008A5BE4" w:rsidRPr="00C2351E" w:rsidRDefault="008A5BE4" w:rsidP="008A5BE4">
      <w:pPr>
        <w:pStyle w:val="a3"/>
        <w:rPr>
          <w:lang w:val="en-US"/>
        </w:rPr>
      </w:pPr>
      <w:r w:rsidRPr="00C2351E">
        <w:rPr>
          <w:lang w:val="en-US"/>
        </w:rPr>
        <w:t>Tuzovic S. Investigating the Concept of Potential Quality: An Exploratory Study in the Real Estate Industry // Managing Service Quality. 2008. № 3 (18). C. 255–271.</w:t>
      </w:r>
    </w:p>
    <w:p w14:paraId="2881A8B0" w14:textId="77777777" w:rsidR="008A5BE4" w:rsidRPr="00C2351E" w:rsidRDefault="008A5BE4" w:rsidP="008A5BE4">
      <w:pPr>
        <w:pStyle w:val="a3"/>
        <w:rPr>
          <w:lang w:val="en-US"/>
        </w:rPr>
      </w:pPr>
      <w:r w:rsidRPr="00C2351E">
        <w:rPr>
          <w:lang w:val="en-US"/>
        </w:rPr>
        <w:t>Tuzovic S. Key Determinants of Real Estate Service Quality among Renters and Buyers // Journal of Services Marketing. 2009. № 7 (23). C. 496–507.</w:t>
      </w:r>
    </w:p>
    <w:p w14:paraId="11312023" w14:textId="77777777" w:rsidR="008A5BE4" w:rsidRPr="00C2351E" w:rsidRDefault="008A5BE4" w:rsidP="008A5BE4">
      <w:pPr>
        <w:pStyle w:val="a3"/>
        <w:rPr>
          <w:lang w:val="en-US"/>
        </w:rPr>
      </w:pPr>
      <w:r w:rsidRPr="00C2351E">
        <w:rPr>
          <w:lang w:val="en-US"/>
        </w:rPr>
        <w:t>Ullah F. [и др.]. It’s All about Perceptions: A DEMATEL Approach to Exploring User Perceptions of Real Estate Online Platforms // Ain Shams Engineering Journal. 2021. № 4 (12). C. 4297–4317.</w:t>
      </w:r>
    </w:p>
    <w:p w14:paraId="24AA9B09" w14:textId="77777777" w:rsidR="008A5BE4" w:rsidRPr="00C2351E" w:rsidRDefault="008A5BE4" w:rsidP="008A5BE4">
      <w:pPr>
        <w:pStyle w:val="a3"/>
        <w:rPr>
          <w:lang w:val="en-US"/>
        </w:rPr>
      </w:pPr>
      <w:r w:rsidRPr="00C2351E">
        <w:rPr>
          <w:lang w:val="en-US"/>
        </w:rPr>
        <w:t>Ullah F. [и др.]. Modelling Users’ Perception of the Online Real Estate Platforms in a Digitally Disruptive Environment: An Integrated KANO-SISQual Approach // Telematics and Informatics. 2021. (63).</w:t>
      </w:r>
    </w:p>
    <w:p w14:paraId="400A6436" w14:textId="77777777" w:rsidR="008A5BE4" w:rsidRPr="00C2351E" w:rsidRDefault="008A5BE4" w:rsidP="008A5BE4">
      <w:pPr>
        <w:pStyle w:val="a3"/>
        <w:rPr>
          <w:lang w:val="en-US"/>
        </w:rPr>
      </w:pPr>
      <w:r w:rsidRPr="00C2351E">
        <w:rPr>
          <w:lang w:val="en-US"/>
        </w:rPr>
        <w:t>Wang F. The Necessity of Strategic Transformation of Real Estate Digital Operations from the Perspective of Information Economic Management // Cuadernos de Economía. 2022. № 129 (45). C. 60–69.</w:t>
      </w:r>
    </w:p>
    <w:p w14:paraId="69B35171" w14:textId="77777777" w:rsidR="008A5BE4" w:rsidRPr="00C2351E" w:rsidRDefault="008A5BE4" w:rsidP="008A5BE4">
      <w:pPr>
        <w:pStyle w:val="a3"/>
        <w:rPr>
          <w:lang w:val="en-US"/>
        </w:rPr>
      </w:pPr>
      <w:r w:rsidRPr="00C2351E">
        <w:rPr>
          <w:lang w:val="en-US"/>
        </w:rPr>
        <w:t>Wang F. The present and future of the digital transformation of real estate: A systematic review of smart real estate. // Business Informatics. 2023. № 2 (17). C. 85–97.</w:t>
      </w:r>
    </w:p>
    <w:p w14:paraId="1F48567C" w14:textId="77777777" w:rsidR="008A5BE4" w:rsidRPr="00C2351E" w:rsidRDefault="008A5BE4" w:rsidP="008A5BE4">
      <w:pPr>
        <w:pStyle w:val="a3"/>
        <w:rPr>
          <w:lang w:val="en-US"/>
        </w:rPr>
      </w:pPr>
      <w:r w:rsidRPr="00C2351E">
        <w:rPr>
          <w:lang w:val="en-US"/>
        </w:rPr>
        <w:t>You S. M. [и др.]. An Examination of Service Quality in a Real Estate Advertising Sales Agents-Formal Control Mechanism as a Moderator // Journal of Information &amp; Optimization Sciences. 2012. № 2–3 (33). C. 321–348.</w:t>
      </w:r>
    </w:p>
    <w:p w14:paraId="352AA53F" w14:textId="77777777" w:rsidR="008A5BE4" w:rsidRPr="00C2351E" w:rsidRDefault="008A5BE4" w:rsidP="008A5BE4">
      <w:pPr>
        <w:pStyle w:val="a3"/>
        <w:rPr>
          <w:lang w:val="en-US"/>
        </w:rPr>
      </w:pPr>
      <w:r w:rsidRPr="00C2351E">
        <w:rPr>
          <w:lang w:val="en-US"/>
        </w:rPr>
        <w:t>You S. M., Lee C. C., Tseng M. H. An Examination of Service Quality, Transaction Costs and Sales Ethics among Real Estate Advertising Sales Agents // International Real Estate Review. 2012. № 2 (15). C. 189–214.</w:t>
      </w:r>
    </w:p>
    <w:p w14:paraId="40121F54" w14:textId="77777777" w:rsidR="008A5BE4" w:rsidRPr="00C2351E" w:rsidRDefault="008A5BE4" w:rsidP="008A5BE4">
      <w:pPr>
        <w:pStyle w:val="a3"/>
        <w:rPr>
          <w:lang w:val="en-US"/>
        </w:rPr>
      </w:pPr>
      <w:r w:rsidRPr="00C2351E">
        <w:rPr>
          <w:lang w:val="en-US"/>
        </w:rPr>
        <w:t>You S. M., Tseng M. H., Lee C. C. Extending the Concepts of Service Quality, Transaction Costs, Internal Institutions, and External Institutions to the Evaluation of Real Estate Agencies // International Journal of Services, Technology and Management. 2014. № 4–6 (20). C. 290–314.</w:t>
      </w:r>
    </w:p>
    <w:p w14:paraId="1248B143" w14:textId="77777777" w:rsidR="008A5BE4" w:rsidRPr="00C2351E" w:rsidRDefault="008A5BE4" w:rsidP="008A5BE4">
      <w:pPr>
        <w:pStyle w:val="a3"/>
        <w:rPr>
          <w:lang w:val="en-US"/>
        </w:rPr>
      </w:pPr>
      <w:r w:rsidRPr="00C2351E">
        <w:rPr>
          <w:lang w:val="en-US"/>
        </w:rPr>
        <w:lastRenderedPageBreak/>
        <w:t>Zupic I., Čater T. Bibliometric Methods in Management and Organization // Organizational Research Methods. 2015. № 3 (18). C. 429–472.</w:t>
      </w:r>
    </w:p>
    <w:p w14:paraId="5EA3B52D" w14:textId="00135B5D" w:rsidR="00AC0761" w:rsidRPr="006A08AB" w:rsidRDefault="008A5BE4" w:rsidP="006A08AB">
      <w:pPr>
        <w:pStyle w:val="a3"/>
        <w:numPr>
          <w:ilvl w:val="0"/>
          <w:numId w:val="0"/>
        </w:numPr>
        <w:rPr>
          <w:lang w:val="en-US"/>
        </w:rPr>
      </w:pPr>
      <w:r w:rsidRPr="00C2351E">
        <w:rPr>
          <w:lang w:val="en-US"/>
        </w:rPr>
        <w:fldChar w:fldCharType="end"/>
      </w:r>
    </w:p>
    <w:sectPr w:rsidR="00AC0761" w:rsidRPr="006A08AB" w:rsidSect="000E162D">
      <w:headerReference w:type="default" r:id="rId13"/>
      <w:footerReference w:type="even" r:id="rId14"/>
      <w:footerReference w:type="default" r:id="rId15"/>
      <w:headerReference w:type="first" r:id="rId16"/>
      <w:footerReference w:type="first" r:id="rId17"/>
      <w:pgSz w:w="11900" w:h="16840"/>
      <w:pgMar w:top="1134" w:right="851" w:bottom="1418" w:left="1134" w:header="567" w:footer="851" w:gutter="567"/>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F9614" w14:textId="77777777" w:rsidR="009E07CB" w:rsidRDefault="009E07CB" w:rsidP="005273D6">
      <w:pPr>
        <w:spacing w:after="0"/>
      </w:pPr>
      <w:r>
        <w:separator/>
      </w:r>
    </w:p>
  </w:endnote>
  <w:endnote w:type="continuationSeparator" w:id="0">
    <w:p w14:paraId="4486585A" w14:textId="77777777" w:rsidR="009E07CB" w:rsidRDefault="009E07CB" w:rsidP="005273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FZShuTi">
    <w:altName w:val="SimSun"/>
    <w:charset w:val="86"/>
    <w:family w:val="roman"/>
    <w:pitch w:val="default"/>
  </w:font>
  <w:font w:name="Times New Roman (Основной текст">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8"/>
      </w:rPr>
      <w:id w:val="-1890251054"/>
      <w:docPartObj>
        <w:docPartGallery w:val="Page Numbers (Bottom of Page)"/>
        <w:docPartUnique/>
      </w:docPartObj>
    </w:sdtPr>
    <w:sdtContent>
      <w:p w14:paraId="0FFF278A" w14:textId="77777777" w:rsidR="00E3416F" w:rsidRDefault="00E3416F" w:rsidP="0022261F">
        <w:pPr>
          <w:pStyle w:val="af3"/>
          <w:rPr>
            <w:rStyle w:val="af8"/>
          </w:rPr>
        </w:pPr>
        <w:r>
          <w:rPr>
            <w:rStyle w:val="af8"/>
          </w:rPr>
          <w:fldChar w:fldCharType="begin"/>
        </w:r>
        <w:r>
          <w:rPr>
            <w:rStyle w:val="af8"/>
          </w:rPr>
          <w:instrText xml:space="preserve"> PAGE </w:instrText>
        </w:r>
        <w:r>
          <w:rPr>
            <w:rStyle w:val="af8"/>
          </w:rPr>
          <w:fldChar w:fldCharType="end"/>
        </w:r>
      </w:p>
    </w:sdtContent>
  </w:sdt>
  <w:p w14:paraId="4A9CA09D" w14:textId="77777777" w:rsidR="00E3416F" w:rsidRDefault="00E3416F" w:rsidP="0022261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441072"/>
      <w:docPartObj>
        <w:docPartGallery w:val="Page Numbers (Bottom of Page)"/>
        <w:docPartUnique/>
      </w:docPartObj>
    </w:sdtPr>
    <w:sdtEndPr>
      <w:rPr>
        <w:sz w:val="20"/>
        <w:szCs w:val="20"/>
      </w:rPr>
    </w:sdtEndPr>
    <w:sdtContent>
      <w:p w14:paraId="0A7EF208" w14:textId="061794F4" w:rsidR="00AB5718" w:rsidRPr="00AB5718" w:rsidRDefault="00AB5718">
        <w:pPr>
          <w:pStyle w:val="af3"/>
          <w:jc w:val="right"/>
          <w:rPr>
            <w:sz w:val="20"/>
            <w:szCs w:val="20"/>
          </w:rPr>
        </w:pPr>
        <w:r w:rsidRPr="00AB5718">
          <w:rPr>
            <w:sz w:val="20"/>
            <w:szCs w:val="20"/>
          </w:rPr>
          <w:fldChar w:fldCharType="begin"/>
        </w:r>
        <w:r w:rsidRPr="00AB5718">
          <w:rPr>
            <w:sz w:val="20"/>
            <w:szCs w:val="20"/>
          </w:rPr>
          <w:instrText>PAGE   \* MERGEFORMAT</w:instrText>
        </w:r>
        <w:r w:rsidRPr="00AB5718">
          <w:rPr>
            <w:sz w:val="20"/>
            <w:szCs w:val="20"/>
          </w:rPr>
          <w:fldChar w:fldCharType="separate"/>
        </w:r>
        <w:r w:rsidRPr="00AB5718">
          <w:rPr>
            <w:sz w:val="20"/>
            <w:szCs w:val="20"/>
          </w:rPr>
          <w:t>2</w:t>
        </w:r>
        <w:r w:rsidRPr="00AB5718">
          <w:rPr>
            <w:sz w:val="20"/>
            <w:szCs w:val="20"/>
          </w:rPr>
          <w:fldChar w:fldCharType="end"/>
        </w:r>
      </w:p>
    </w:sdtContent>
  </w:sdt>
  <w:p w14:paraId="3E4180C9" w14:textId="77777777" w:rsidR="00E3416F" w:rsidRDefault="00E3416F" w:rsidP="0022261F">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F9AA0" w14:textId="6CA72AB8" w:rsidR="00820B94" w:rsidRDefault="00820B94" w:rsidP="0022261F">
    <w:pPr>
      <w:pStyle w:val="af3"/>
    </w:pPr>
    <w:bookmarkStart w:id="47" w:name="_Hlk86657461"/>
    <w:r>
      <w:t>_____________________________</w:t>
    </w:r>
  </w:p>
  <w:bookmarkEnd w:id="47"/>
  <w:p w14:paraId="36119B54" w14:textId="393F9FC8" w:rsidR="00405E6F" w:rsidRPr="000E162D" w:rsidRDefault="00820B94" w:rsidP="0022261F">
    <w:pPr>
      <w:pStyle w:val="af3"/>
    </w:pPr>
    <w:r w:rsidRPr="000E162D">
      <w:t xml:space="preserve">© </w:t>
    </w:r>
    <w:r w:rsidR="000E162D" w:rsidRPr="000E162D">
      <w:t xml:space="preserve">Ван </w:t>
    </w:r>
    <w:proofErr w:type="spellStart"/>
    <w:r w:rsidR="000E162D" w:rsidRPr="000E162D">
      <w:t>Фэнчэнь</w:t>
    </w:r>
    <w:proofErr w:type="spellEnd"/>
    <w:r w:rsidR="000E162D" w:rsidRPr="000E162D">
      <w:t xml:space="preserve">, Пан </w:t>
    </w:r>
    <w:proofErr w:type="spellStart"/>
    <w:r w:rsidR="000E162D" w:rsidRPr="000E162D">
      <w:t>Юй</w:t>
    </w:r>
    <w:proofErr w:type="spellEnd"/>
    <w:r w:rsidR="000E162D" w:rsidRPr="000E162D">
      <w:t>, 2024</w:t>
    </w:r>
  </w:p>
  <w:p w14:paraId="02A77C22" w14:textId="628226A6" w:rsidR="00820B94" w:rsidRPr="000E162D" w:rsidRDefault="00820B94" w:rsidP="0022261F">
    <w:pPr>
      <w:pStyle w:val="af3"/>
    </w:pPr>
    <w:r w:rsidRPr="000E162D">
      <w:t>Производство и хостинг журнала «Информационное общество» осуществляется Институтом развития информационного общества.</w:t>
    </w:r>
  </w:p>
  <w:p w14:paraId="193FC9D2" w14:textId="5C80A401" w:rsidR="006B2F81" w:rsidRPr="000E162D" w:rsidRDefault="00820B94" w:rsidP="0022261F">
    <w:pPr>
      <w:pStyle w:val="af3"/>
      <w:rPr>
        <w:rStyle w:val="af0"/>
      </w:rPr>
    </w:pPr>
    <w:r w:rsidRPr="000E162D">
      <w:t xml:space="preserve">Данная статья распространяется на условиях международной лицензии Creative </w:t>
    </w:r>
    <w:proofErr w:type="spellStart"/>
    <w:r w:rsidRPr="000E162D">
      <w:t>Commons</w:t>
    </w:r>
    <w:proofErr w:type="spellEnd"/>
    <w:r w:rsidRPr="000E162D">
      <w:t xml:space="preserve"> «Атрибуция — Некоммерческое использование — На тех же условиях» Всемирная 4.0 (Creative </w:t>
    </w:r>
    <w:proofErr w:type="spellStart"/>
    <w:r w:rsidRPr="000E162D">
      <w:t>Commons</w:t>
    </w:r>
    <w:proofErr w:type="spellEnd"/>
    <w:r w:rsidRPr="000E162D">
      <w:t xml:space="preserve"> </w:t>
    </w:r>
    <w:proofErr w:type="spellStart"/>
    <w:r w:rsidRPr="000E162D">
      <w:t>Attribution</w:t>
    </w:r>
    <w:proofErr w:type="spellEnd"/>
    <w:r w:rsidRPr="000E162D">
      <w:t xml:space="preserve"> – </w:t>
    </w:r>
    <w:proofErr w:type="spellStart"/>
    <w:r w:rsidRPr="000E162D">
      <w:t>NonCommercial</w:t>
    </w:r>
    <w:proofErr w:type="spellEnd"/>
    <w:r w:rsidRPr="000E162D">
      <w:t xml:space="preserve"> - </w:t>
    </w:r>
    <w:proofErr w:type="spellStart"/>
    <w:r w:rsidRPr="000E162D">
      <w:t>ShareAlike</w:t>
    </w:r>
    <w:proofErr w:type="spellEnd"/>
    <w:r w:rsidRPr="000E162D">
      <w:t xml:space="preserve"> 4.0 International; CC BY-NC-SA 4.0). См. </w:t>
    </w:r>
    <w:hyperlink r:id="rId1" w:history="1">
      <w:r w:rsidRPr="000E162D">
        <w:rPr>
          <w:rStyle w:val="af0"/>
        </w:rPr>
        <w:t>https://creativecommons.org/licenses/by-nc-sa/4.0/legalcode.ru</w:t>
      </w:r>
    </w:hyperlink>
  </w:p>
  <w:p w14:paraId="4E20A6EF" w14:textId="3762B049" w:rsidR="00405E6F" w:rsidRPr="00BB03CE" w:rsidRDefault="00893827" w:rsidP="00405E6F">
    <w:pPr>
      <w:pStyle w:val="af3"/>
    </w:pPr>
    <w:r w:rsidRPr="000E162D">
      <w:rPr>
        <w:lang w:val="en-US"/>
      </w:rPr>
      <w:t>https</w:t>
    </w:r>
    <w:r w:rsidRPr="000E162D">
      <w:t>://</w:t>
    </w:r>
    <w:proofErr w:type="spellStart"/>
    <w:r w:rsidRPr="000E162D">
      <w:rPr>
        <w:lang w:val="en-US"/>
      </w:rPr>
      <w:t>doi</w:t>
    </w:r>
    <w:proofErr w:type="spellEnd"/>
    <w:r w:rsidRPr="000E162D">
      <w:t>.</w:t>
    </w:r>
    <w:r w:rsidRPr="000E162D">
      <w:rPr>
        <w:lang w:val="en-US"/>
      </w:rPr>
      <w:t>org</w:t>
    </w:r>
    <w:r w:rsidRPr="000E162D">
      <w:t>/</w:t>
    </w:r>
    <w:r w:rsidR="00405E6F" w:rsidRPr="000E162D">
      <w:t>10.52605/16059921_202</w:t>
    </w:r>
    <w:r w:rsidR="000E162D" w:rsidRPr="000E162D">
      <w:t>4</w:t>
    </w:r>
    <w:r w:rsidR="00405E6F" w:rsidRPr="000E162D">
      <w:t>_</w:t>
    </w:r>
    <w:r w:rsidR="000E162D" w:rsidRPr="000E162D">
      <w:t>03</w:t>
    </w:r>
    <w:r w:rsidR="00405E6F" w:rsidRPr="000E162D">
      <w:t>_</w:t>
    </w:r>
    <w:r w:rsidR="000E162D" w:rsidRPr="000E162D">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E83D7" w14:textId="77777777" w:rsidR="009E07CB" w:rsidRDefault="009E07CB" w:rsidP="005273D6">
      <w:pPr>
        <w:spacing w:after="0"/>
      </w:pPr>
      <w:r>
        <w:separator/>
      </w:r>
    </w:p>
  </w:footnote>
  <w:footnote w:type="continuationSeparator" w:id="0">
    <w:p w14:paraId="0155F1F8" w14:textId="77777777" w:rsidR="009E07CB" w:rsidRDefault="009E07CB" w:rsidP="005273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5CC7" w14:textId="37BA5E2F" w:rsidR="00C12FB8" w:rsidRPr="00EB415E" w:rsidRDefault="00A96B5A" w:rsidP="006B2F81">
    <w:pPr>
      <w:pStyle w:val="af1"/>
      <w:ind w:firstLine="708"/>
    </w:pPr>
    <w:r w:rsidRPr="00120FD1">
      <w:rPr>
        <w:noProof/>
        <w:lang w:eastAsia="ru-RU"/>
      </w:rPr>
      <w:drawing>
        <wp:anchor distT="0" distB="0" distL="114300" distR="114300" simplePos="0" relativeHeight="251662336" behindDoc="0" locked="0" layoutInCell="1" allowOverlap="1" wp14:anchorId="7B26656D" wp14:editId="43D5A398">
          <wp:simplePos x="0" y="0"/>
          <wp:positionH relativeFrom="margin">
            <wp:posOffset>0</wp:posOffset>
          </wp:positionH>
          <wp:positionV relativeFrom="paragraph">
            <wp:posOffset>-77757</wp:posOffset>
          </wp:positionV>
          <wp:extent cx="1136650" cy="312420"/>
          <wp:effectExtent l="0" t="0" r="6350" b="508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6650" cy="312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2FB8" w:rsidRPr="00120FD1">
      <w:t xml:space="preserve">Информационное общество </w:t>
    </w:r>
    <w:r w:rsidR="00EB415E" w:rsidRPr="002C017B">
      <w:t>|</w:t>
    </w:r>
    <w:r w:rsidR="00EB415E" w:rsidRPr="00120FD1">
      <w:t xml:space="preserve"> </w:t>
    </w:r>
    <w:r w:rsidR="00C12FB8" w:rsidRPr="00120FD1">
      <w:t>20</w:t>
    </w:r>
    <w:r w:rsidR="00AA7FB1" w:rsidRPr="00120FD1">
      <w:t>2</w:t>
    </w:r>
    <w:r w:rsidR="000E162D">
      <w:t>4</w:t>
    </w:r>
    <w:r w:rsidR="00C12FB8" w:rsidRPr="00120FD1">
      <w:t> </w:t>
    </w:r>
    <w:r w:rsidR="00EB415E" w:rsidRPr="00120FD1">
      <w:t xml:space="preserve">| </w:t>
    </w:r>
    <w:r w:rsidR="00C12FB8" w:rsidRPr="00120FD1">
      <w:t>№</w:t>
    </w:r>
    <w:r w:rsidR="00AA7FB1" w:rsidRPr="00120FD1">
      <w:t xml:space="preserve"> </w:t>
    </w:r>
    <w:r w:rsidR="000E162D">
      <w:t>3</w:t>
    </w:r>
    <w:r w:rsidR="00EB415E" w:rsidRPr="00EB415E">
      <w:tab/>
    </w:r>
    <w:r w:rsidR="00EB415E" w:rsidRPr="00120FD1">
      <w:rPr>
        <w:lang w:val="en-US"/>
      </w:rPr>
      <w:t>www</w:t>
    </w:r>
    <w:r w:rsidR="00EB415E" w:rsidRPr="00120FD1">
      <w:t>.</w:t>
    </w:r>
    <w:r w:rsidR="00EB415E" w:rsidRPr="00120FD1">
      <w:rPr>
        <w:lang w:val="en-US"/>
      </w:rPr>
      <w:t>infosoc</w:t>
    </w:r>
    <w:r w:rsidR="00EB415E" w:rsidRPr="00120FD1">
      <w:t>.</w:t>
    </w:r>
    <w:r w:rsidR="00EB415E" w:rsidRPr="00120FD1">
      <w:rPr>
        <w:lang w:val="en-US"/>
      </w:rPr>
      <w:t>iis</w:t>
    </w:r>
    <w:r w:rsidR="00EB415E" w:rsidRPr="00120FD1">
      <w:t>.</w:t>
    </w:r>
    <w:r w:rsidR="00EB415E" w:rsidRPr="00120FD1">
      <w:rPr>
        <w:lang w:val="en-US"/>
      </w:rPr>
      <w:t>ru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0E94B" w14:textId="4CFB6567" w:rsidR="00820B94" w:rsidRPr="00EB415E" w:rsidRDefault="00820B94" w:rsidP="00820B94">
    <w:pPr>
      <w:pStyle w:val="af1"/>
      <w:ind w:firstLine="708"/>
    </w:pPr>
    <w:r w:rsidRPr="00120FD1">
      <w:rPr>
        <w:noProof/>
        <w:lang w:eastAsia="ru-RU"/>
      </w:rPr>
      <w:drawing>
        <wp:anchor distT="0" distB="0" distL="114300" distR="114300" simplePos="0" relativeHeight="251660288" behindDoc="0" locked="0" layoutInCell="1" allowOverlap="1" wp14:anchorId="2502AADB" wp14:editId="7F2CAB84">
          <wp:simplePos x="0" y="0"/>
          <wp:positionH relativeFrom="margin">
            <wp:posOffset>-1270</wp:posOffset>
          </wp:positionH>
          <wp:positionV relativeFrom="paragraph">
            <wp:posOffset>-71120</wp:posOffset>
          </wp:positionV>
          <wp:extent cx="1136650" cy="312420"/>
          <wp:effectExtent l="0" t="0" r="6350" b="508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6650" cy="312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0FD1">
      <w:t>Информационное</w:t>
    </w:r>
    <w:r w:rsidR="00405E6F">
      <w:t> </w:t>
    </w:r>
    <w:r w:rsidRPr="00120FD1">
      <w:t>общество</w:t>
    </w:r>
    <w:r w:rsidR="00405E6F">
      <w:t> </w:t>
    </w:r>
    <w:r w:rsidRPr="002C017B">
      <w:t>|</w:t>
    </w:r>
    <w:r w:rsidR="00405E6F">
      <w:t> </w:t>
    </w:r>
    <w:r w:rsidRPr="00120FD1">
      <w:t>202</w:t>
    </w:r>
    <w:r w:rsidR="000E162D" w:rsidRPr="000E162D">
      <w:t>3</w:t>
    </w:r>
    <w:r w:rsidRPr="00120FD1">
      <w:t> |</w:t>
    </w:r>
    <w:r w:rsidR="00405E6F">
      <w:t> </w:t>
    </w:r>
    <w:r w:rsidRPr="00120FD1">
      <w:t>№</w:t>
    </w:r>
    <w:r w:rsidR="00405E6F">
      <w:t> </w:t>
    </w:r>
    <w:r w:rsidR="000E162D" w:rsidRPr="000E162D">
      <w:t>3</w:t>
    </w:r>
    <w:r w:rsidRPr="00EB415E">
      <w:tab/>
    </w:r>
    <w:r w:rsidRPr="00120FD1">
      <w:rPr>
        <w:lang w:val="en-US"/>
      </w:rPr>
      <w:t>www</w:t>
    </w:r>
    <w:r w:rsidRPr="00120FD1">
      <w:t>.</w:t>
    </w:r>
    <w:r w:rsidRPr="00120FD1">
      <w:rPr>
        <w:lang w:val="en-US"/>
      </w:rPr>
      <w:t>infosoc</w:t>
    </w:r>
    <w:r w:rsidRPr="00120FD1">
      <w:t>.</w:t>
    </w:r>
    <w:r w:rsidRPr="00120FD1">
      <w:rPr>
        <w:lang w:val="en-US"/>
      </w:rPr>
      <w:t>iis</w:t>
    </w:r>
    <w:r w:rsidRPr="00120FD1">
      <w:t>.</w:t>
    </w:r>
    <w:r w:rsidRPr="00120FD1">
      <w:rPr>
        <w:lang w:val="en-US"/>
      </w:rPr>
      <w:t>ru</w:t>
    </w:r>
  </w:p>
  <w:p w14:paraId="7B2D726C" w14:textId="77777777" w:rsidR="006B2F81" w:rsidRDefault="006B2F8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4D8E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46EA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25A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CECB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62E5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40E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4A76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AAC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9AAD1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2646F2E"/>
    <w:lvl w:ilvl="0">
      <w:start w:val="1"/>
      <w:numFmt w:val="bullet"/>
      <w:pStyle w:val="a0"/>
      <w:lvlText w:val="-"/>
      <w:lvlJc w:val="left"/>
      <w:pPr>
        <w:ind w:left="814" w:hanging="360"/>
      </w:pPr>
      <w:rPr>
        <w:rFonts w:ascii="Book Antiqua" w:hAnsi="Book Antiqua" w:hint="default"/>
      </w:rPr>
    </w:lvl>
  </w:abstractNum>
  <w:abstractNum w:abstractNumId="10" w15:restartNumberingAfterBreak="0">
    <w:nsid w:val="050F32CC"/>
    <w:multiLevelType w:val="multilevel"/>
    <w:tmpl w:val="0610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F724A7"/>
    <w:multiLevelType w:val="hybridMultilevel"/>
    <w:tmpl w:val="86866A24"/>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 w15:restartNumberingAfterBreak="0">
    <w:nsid w:val="15A50569"/>
    <w:multiLevelType w:val="hybridMultilevel"/>
    <w:tmpl w:val="8FB0F726"/>
    <w:lvl w:ilvl="0" w:tplc="1D966230">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64049B"/>
    <w:multiLevelType w:val="multilevel"/>
    <w:tmpl w:val="D3D405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CE6CA7"/>
    <w:multiLevelType w:val="hybridMultilevel"/>
    <w:tmpl w:val="0FDCC9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6036EF3"/>
    <w:multiLevelType w:val="multilevel"/>
    <w:tmpl w:val="A4D2946C"/>
    <w:lvl w:ilvl="0">
      <w:start w:val="1"/>
      <w:numFmt w:val="decimal"/>
      <w:lvlText w:val="%1."/>
      <w:lvlJc w:val="left"/>
      <w:pPr>
        <w:ind w:left="800" w:hanging="44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79F3437"/>
    <w:multiLevelType w:val="hybridMultilevel"/>
    <w:tmpl w:val="D312EE3E"/>
    <w:lvl w:ilvl="0" w:tplc="F59E50CE">
      <w:start w:val="1"/>
      <w:numFmt w:val="decimal"/>
      <w:pStyle w:val="a2"/>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7" w15:restartNumberingAfterBreak="0">
    <w:nsid w:val="2C090FEF"/>
    <w:multiLevelType w:val="hybridMultilevel"/>
    <w:tmpl w:val="F7D095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F021D74"/>
    <w:multiLevelType w:val="multilevel"/>
    <w:tmpl w:val="53DEC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6334D6"/>
    <w:multiLevelType w:val="multilevel"/>
    <w:tmpl w:val="7A3C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F83C77"/>
    <w:multiLevelType w:val="hybridMultilevel"/>
    <w:tmpl w:val="B7F60612"/>
    <w:lvl w:ilvl="0" w:tplc="04190001">
      <w:start w:val="1"/>
      <w:numFmt w:val="bullet"/>
      <w:lvlText w:val=""/>
      <w:lvlJc w:val="left"/>
      <w:pPr>
        <w:ind w:left="1174" w:hanging="360"/>
      </w:pPr>
      <w:rPr>
        <w:rFonts w:ascii="Symbol" w:hAnsi="Symbol" w:cs="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cs="Wingdings" w:hint="default"/>
      </w:rPr>
    </w:lvl>
    <w:lvl w:ilvl="3" w:tplc="04190001" w:tentative="1">
      <w:start w:val="1"/>
      <w:numFmt w:val="bullet"/>
      <w:lvlText w:val=""/>
      <w:lvlJc w:val="left"/>
      <w:pPr>
        <w:ind w:left="3334" w:hanging="360"/>
      </w:pPr>
      <w:rPr>
        <w:rFonts w:ascii="Symbol" w:hAnsi="Symbol" w:cs="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cs="Wingdings" w:hint="default"/>
      </w:rPr>
    </w:lvl>
    <w:lvl w:ilvl="6" w:tplc="04190001" w:tentative="1">
      <w:start w:val="1"/>
      <w:numFmt w:val="bullet"/>
      <w:lvlText w:val=""/>
      <w:lvlJc w:val="left"/>
      <w:pPr>
        <w:ind w:left="5494" w:hanging="360"/>
      </w:pPr>
      <w:rPr>
        <w:rFonts w:ascii="Symbol" w:hAnsi="Symbol" w:cs="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cs="Wingdings" w:hint="default"/>
      </w:rPr>
    </w:lvl>
  </w:abstractNum>
  <w:abstractNum w:abstractNumId="21" w15:restartNumberingAfterBreak="0">
    <w:nsid w:val="4C756E08"/>
    <w:multiLevelType w:val="hybridMultilevel"/>
    <w:tmpl w:val="CF244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A85BB2"/>
    <w:multiLevelType w:val="multilevel"/>
    <w:tmpl w:val="0EAA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BD2464"/>
    <w:multiLevelType w:val="multilevel"/>
    <w:tmpl w:val="541C2114"/>
    <w:lvl w:ilvl="0">
      <w:start w:val="1"/>
      <w:numFmt w:val="decimal"/>
      <w:pStyle w:val="a3"/>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69FF345C"/>
    <w:multiLevelType w:val="multilevel"/>
    <w:tmpl w:val="DC44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F02CF7"/>
    <w:multiLevelType w:val="multilevel"/>
    <w:tmpl w:val="61A4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917364">
    <w:abstractNumId w:val="0"/>
  </w:num>
  <w:num w:numId="2" w16cid:durableId="279148356">
    <w:abstractNumId w:val="1"/>
  </w:num>
  <w:num w:numId="3" w16cid:durableId="449904903">
    <w:abstractNumId w:val="2"/>
  </w:num>
  <w:num w:numId="4" w16cid:durableId="1864636921">
    <w:abstractNumId w:val="3"/>
  </w:num>
  <w:num w:numId="5" w16cid:durableId="50227711">
    <w:abstractNumId w:val="8"/>
  </w:num>
  <w:num w:numId="6" w16cid:durableId="1507014460">
    <w:abstractNumId w:val="4"/>
  </w:num>
  <w:num w:numId="7" w16cid:durableId="1302688196">
    <w:abstractNumId w:val="5"/>
  </w:num>
  <w:num w:numId="8" w16cid:durableId="2106537658">
    <w:abstractNumId w:val="6"/>
  </w:num>
  <w:num w:numId="9" w16cid:durableId="1745949553">
    <w:abstractNumId w:val="7"/>
  </w:num>
  <w:num w:numId="10" w16cid:durableId="1056590117">
    <w:abstractNumId w:val="9"/>
  </w:num>
  <w:num w:numId="11" w16cid:durableId="1416434847">
    <w:abstractNumId w:val="21"/>
  </w:num>
  <w:num w:numId="12" w16cid:durableId="462892455">
    <w:abstractNumId w:val="11"/>
  </w:num>
  <w:num w:numId="13" w16cid:durableId="154994609">
    <w:abstractNumId w:val="12"/>
  </w:num>
  <w:num w:numId="14" w16cid:durableId="412580883">
    <w:abstractNumId w:val="20"/>
  </w:num>
  <w:num w:numId="15" w16cid:durableId="1979412023">
    <w:abstractNumId w:val="16"/>
  </w:num>
  <w:num w:numId="16" w16cid:durableId="15827190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0300119">
    <w:abstractNumId w:val="13"/>
  </w:num>
  <w:num w:numId="18" w16cid:durableId="633634018">
    <w:abstractNumId w:val="18"/>
  </w:num>
  <w:num w:numId="19" w16cid:durableId="1815829259">
    <w:abstractNumId w:val="23"/>
  </w:num>
  <w:num w:numId="20" w16cid:durableId="1851796187">
    <w:abstractNumId w:val="23"/>
  </w:num>
  <w:num w:numId="21" w16cid:durableId="1661542307">
    <w:abstractNumId w:val="23"/>
  </w:num>
  <w:num w:numId="22" w16cid:durableId="26566815">
    <w:abstractNumId w:val="23"/>
  </w:num>
  <w:num w:numId="23" w16cid:durableId="1575897597">
    <w:abstractNumId w:val="23"/>
  </w:num>
  <w:num w:numId="24" w16cid:durableId="90902235">
    <w:abstractNumId w:val="23"/>
  </w:num>
  <w:num w:numId="25" w16cid:durableId="2051956203">
    <w:abstractNumId w:val="23"/>
  </w:num>
  <w:num w:numId="26" w16cid:durableId="14420656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0680910">
    <w:abstractNumId w:val="22"/>
  </w:num>
  <w:num w:numId="28" w16cid:durableId="2073651047">
    <w:abstractNumId w:val="10"/>
  </w:num>
  <w:num w:numId="29" w16cid:durableId="1426536893">
    <w:abstractNumId w:val="25"/>
  </w:num>
  <w:num w:numId="30" w16cid:durableId="1359814610">
    <w:abstractNumId w:val="19"/>
  </w:num>
  <w:num w:numId="31" w16cid:durableId="1295523859">
    <w:abstractNumId w:val="14"/>
  </w:num>
  <w:num w:numId="32" w16cid:durableId="1548801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00595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5038621">
    <w:abstractNumId w:val="23"/>
  </w:num>
  <w:num w:numId="35" w16cid:durableId="1508443285">
    <w:abstractNumId w:val="23"/>
  </w:num>
  <w:num w:numId="36" w16cid:durableId="11501689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8443323">
    <w:abstractNumId w:val="15"/>
  </w:num>
  <w:num w:numId="38" w16cid:durableId="10120760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bordersDoNotSurroundHeader/>
  <w:bordersDoNotSurroundFooter/>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LockQFSet/>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C99"/>
    <w:rsid w:val="000015DD"/>
    <w:rsid w:val="00004503"/>
    <w:rsid w:val="00004593"/>
    <w:rsid w:val="000141BA"/>
    <w:rsid w:val="0003037A"/>
    <w:rsid w:val="00031008"/>
    <w:rsid w:val="00034388"/>
    <w:rsid w:val="00040BD1"/>
    <w:rsid w:val="00046A8B"/>
    <w:rsid w:val="00046F6B"/>
    <w:rsid w:val="00047FFE"/>
    <w:rsid w:val="000553BD"/>
    <w:rsid w:val="00056813"/>
    <w:rsid w:val="00063127"/>
    <w:rsid w:val="00070172"/>
    <w:rsid w:val="000746EB"/>
    <w:rsid w:val="00077CF5"/>
    <w:rsid w:val="000818D8"/>
    <w:rsid w:val="00085988"/>
    <w:rsid w:val="000A40BB"/>
    <w:rsid w:val="000A6C15"/>
    <w:rsid w:val="000C70E9"/>
    <w:rsid w:val="000D24B9"/>
    <w:rsid w:val="000D7123"/>
    <w:rsid w:val="000E162D"/>
    <w:rsid w:val="000E243A"/>
    <w:rsid w:val="00102574"/>
    <w:rsid w:val="00104E75"/>
    <w:rsid w:val="00105A43"/>
    <w:rsid w:val="001076A8"/>
    <w:rsid w:val="00111D29"/>
    <w:rsid w:val="00113626"/>
    <w:rsid w:val="0011721F"/>
    <w:rsid w:val="00120FD1"/>
    <w:rsid w:val="001330CD"/>
    <w:rsid w:val="001376C1"/>
    <w:rsid w:val="001448D5"/>
    <w:rsid w:val="00144B96"/>
    <w:rsid w:val="0015652D"/>
    <w:rsid w:val="00172FDB"/>
    <w:rsid w:val="001818AE"/>
    <w:rsid w:val="00192764"/>
    <w:rsid w:val="00195CC1"/>
    <w:rsid w:val="00195FBA"/>
    <w:rsid w:val="001B1A2E"/>
    <w:rsid w:val="001B25BC"/>
    <w:rsid w:val="001B3353"/>
    <w:rsid w:val="001D359A"/>
    <w:rsid w:val="001E3DA4"/>
    <w:rsid w:val="001E7C55"/>
    <w:rsid w:val="001F5CD6"/>
    <w:rsid w:val="001F7DEC"/>
    <w:rsid w:val="00203860"/>
    <w:rsid w:val="002158C1"/>
    <w:rsid w:val="0022261F"/>
    <w:rsid w:val="00230AA5"/>
    <w:rsid w:val="00250116"/>
    <w:rsid w:val="00260353"/>
    <w:rsid w:val="002758B4"/>
    <w:rsid w:val="002806A0"/>
    <w:rsid w:val="00296C30"/>
    <w:rsid w:val="002B4C7D"/>
    <w:rsid w:val="002B4D54"/>
    <w:rsid w:val="002B7CE2"/>
    <w:rsid w:val="002C017B"/>
    <w:rsid w:val="002C3410"/>
    <w:rsid w:val="002C4D91"/>
    <w:rsid w:val="002C5953"/>
    <w:rsid w:val="002C716C"/>
    <w:rsid w:val="002E3204"/>
    <w:rsid w:val="002E7FD8"/>
    <w:rsid w:val="002F119A"/>
    <w:rsid w:val="00300B51"/>
    <w:rsid w:val="0030195E"/>
    <w:rsid w:val="00311BDC"/>
    <w:rsid w:val="003243A8"/>
    <w:rsid w:val="00325FD7"/>
    <w:rsid w:val="00331A00"/>
    <w:rsid w:val="0033412C"/>
    <w:rsid w:val="0034495D"/>
    <w:rsid w:val="00386BCB"/>
    <w:rsid w:val="00391B04"/>
    <w:rsid w:val="00392747"/>
    <w:rsid w:val="00395A36"/>
    <w:rsid w:val="003A46A9"/>
    <w:rsid w:val="003A688F"/>
    <w:rsid w:val="003D19B8"/>
    <w:rsid w:val="003D7BE5"/>
    <w:rsid w:val="003E14AE"/>
    <w:rsid w:val="003F1BE7"/>
    <w:rsid w:val="003F2B59"/>
    <w:rsid w:val="003F70A4"/>
    <w:rsid w:val="003F72A2"/>
    <w:rsid w:val="00403F15"/>
    <w:rsid w:val="0040512C"/>
    <w:rsid w:val="00405E6F"/>
    <w:rsid w:val="00407EE5"/>
    <w:rsid w:val="00411D0E"/>
    <w:rsid w:val="00411F67"/>
    <w:rsid w:val="00413C5D"/>
    <w:rsid w:val="00424170"/>
    <w:rsid w:val="00426A65"/>
    <w:rsid w:val="004273B8"/>
    <w:rsid w:val="00441433"/>
    <w:rsid w:val="00462E40"/>
    <w:rsid w:val="00463F03"/>
    <w:rsid w:val="00464118"/>
    <w:rsid w:val="004676AC"/>
    <w:rsid w:val="00473F0B"/>
    <w:rsid w:val="00477AE6"/>
    <w:rsid w:val="0048086D"/>
    <w:rsid w:val="00483F0A"/>
    <w:rsid w:val="00491DC6"/>
    <w:rsid w:val="00496682"/>
    <w:rsid w:val="00497E99"/>
    <w:rsid w:val="004A5C03"/>
    <w:rsid w:val="004B2CC6"/>
    <w:rsid w:val="004C36C2"/>
    <w:rsid w:val="004D5289"/>
    <w:rsid w:val="004D5EBF"/>
    <w:rsid w:val="004E2323"/>
    <w:rsid w:val="004E63B4"/>
    <w:rsid w:val="004E7C97"/>
    <w:rsid w:val="004F333A"/>
    <w:rsid w:val="004F5431"/>
    <w:rsid w:val="005151BB"/>
    <w:rsid w:val="0052548E"/>
    <w:rsid w:val="005273D6"/>
    <w:rsid w:val="0053073B"/>
    <w:rsid w:val="00533257"/>
    <w:rsid w:val="00543C8B"/>
    <w:rsid w:val="005632E7"/>
    <w:rsid w:val="00574398"/>
    <w:rsid w:val="005A6FA4"/>
    <w:rsid w:val="005B16C4"/>
    <w:rsid w:val="005B2FE0"/>
    <w:rsid w:val="005B327D"/>
    <w:rsid w:val="005B7431"/>
    <w:rsid w:val="005C0C5D"/>
    <w:rsid w:val="005C3639"/>
    <w:rsid w:val="005C7114"/>
    <w:rsid w:val="005D1637"/>
    <w:rsid w:val="005D6E64"/>
    <w:rsid w:val="005D7C99"/>
    <w:rsid w:val="005F41E9"/>
    <w:rsid w:val="006016F8"/>
    <w:rsid w:val="00605BB8"/>
    <w:rsid w:val="006130ED"/>
    <w:rsid w:val="00613B36"/>
    <w:rsid w:val="00621D6F"/>
    <w:rsid w:val="0063211B"/>
    <w:rsid w:val="006427EB"/>
    <w:rsid w:val="00643F1D"/>
    <w:rsid w:val="006463CA"/>
    <w:rsid w:val="00652DDF"/>
    <w:rsid w:val="00657C9E"/>
    <w:rsid w:val="006677FE"/>
    <w:rsid w:val="00674D1C"/>
    <w:rsid w:val="00690E00"/>
    <w:rsid w:val="00694FC1"/>
    <w:rsid w:val="006A08AB"/>
    <w:rsid w:val="006B2F81"/>
    <w:rsid w:val="006C5B40"/>
    <w:rsid w:val="007141EC"/>
    <w:rsid w:val="00747AF5"/>
    <w:rsid w:val="00753CE5"/>
    <w:rsid w:val="00760D8D"/>
    <w:rsid w:val="007767E0"/>
    <w:rsid w:val="00776F21"/>
    <w:rsid w:val="00792182"/>
    <w:rsid w:val="007A0D01"/>
    <w:rsid w:val="007B371D"/>
    <w:rsid w:val="007C6ECF"/>
    <w:rsid w:val="007D1BB2"/>
    <w:rsid w:val="007E0104"/>
    <w:rsid w:val="007E210D"/>
    <w:rsid w:val="007F0E3D"/>
    <w:rsid w:val="007F1048"/>
    <w:rsid w:val="007F439E"/>
    <w:rsid w:val="007F5195"/>
    <w:rsid w:val="00812B91"/>
    <w:rsid w:val="00816423"/>
    <w:rsid w:val="00820B94"/>
    <w:rsid w:val="00826278"/>
    <w:rsid w:val="00852BA4"/>
    <w:rsid w:val="008563D3"/>
    <w:rsid w:val="00860A0B"/>
    <w:rsid w:val="0086660F"/>
    <w:rsid w:val="008827DE"/>
    <w:rsid w:val="0088448D"/>
    <w:rsid w:val="00893827"/>
    <w:rsid w:val="00895428"/>
    <w:rsid w:val="00896FE0"/>
    <w:rsid w:val="008A5BE4"/>
    <w:rsid w:val="008C0C2D"/>
    <w:rsid w:val="008C3840"/>
    <w:rsid w:val="008D0DE6"/>
    <w:rsid w:val="008D6F4C"/>
    <w:rsid w:val="008E0FC2"/>
    <w:rsid w:val="008F725F"/>
    <w:rsid w:val="00902EEF"/>
    <w:rsid w:val="009059D2"/>
    <w:rsid w:val="00907B6B"/>
    <w:rsid w:val="0091020B"/>
    <w:rsid w:val="009168DE"/>
    <w:rsid w:val="00916BA6"/>
    <w:rsid w:val="00924CF1"/>
    <w:rsid w:val="00943300"/>
    <w:rsid w:val="00943304"/>
    <w:rsid w:val="00946EC2"/>
    <w:rsid w:val="00953330"/>
    <w:rsid w:val="00975258"/>
    <w:rsid w:val="00990578"/>
    <w:rsid w:val="00992A8B"/>
    <w:rsid w:val="009A47BA"/>
    <w:rsid w:val="009C34BC"/>
    <w:rsid w:val="009C6EF8"/>
    <w:rsid w:val="009C756C"/>
    <w:rsid w:val="009D2183"/>
    <w:rsid w:val="009D2BEB"/>
    <w:rsid w:val="009D639E"/>
    <w:rsid w:val="009E07CB"/>
    <w:rsid w:val="009E31D8"/>
    <w:rsid w:val="009E5128"/>
    <w:rsid w:val="009F4586"/>
    <w:rsid w:val="00A01B0A"/>
    <w:rsid w:val="00A01F1A"/>
    <w:rsid w:val="00A15564"/>
    <w:rsid w:val="00A251E7"/>
    <w:rsid w:val="00A41B2B"/>
    <w:rsid w:val="00A41EA1"/>
    <w:rsid w:val="00A52635"/>
    <w:rsid w:val="00A565AD"/>
    <w:rsid w:val="00A93901"/>
    <w:rsid w:val="00A96B5A"/>
    <w:rsid w:val="00AA7FB1"/>
    <w:rsid w:val="00AB2A4C"/>
    <w:rsid w:val="00AB5718"/>
    <w:rsid w:val="00AB7BA6"/>
    <w:rsid w:val="00AC06A6"/>
    <w:rsid w:val="00AC0761"/>
    <w:rsid w:val="00AC0BEF"/>
    <w:rsid w:val="00AC2BF1"/>
    <w:rsid w:val="00AD1D04"/>
    <w:rsid w:val="00AF0301"/>
    <w:rsid w:val="00AF6CA9"/>
    <w:rsid w:val="00AF7F59"/>
    <w:rsid w:val="00B040D6"/>
    <w:rsid w:val="00B10587"/>
    <w:rsid w:val="00B13887"/>
    <w:rsid w:val="00B22278"/>
    <w:rsid w:val="00B23E60"/>
    <w:rsid w:val="00B23F77"/>
    <w:rsid w:val="00B24341"/>
    <w:rsid w:val="00B2437B"/>
    <w:rsid w:val="00B272F7"/>
    <w:rsid w:val="00B51449"/>
    <w:rsid w:val="00B55D0C"/>
    <w:rsid w:val="00B602E0"/>
    <w:rsid w:val="00B75A42"/>
    <w:rsid w:val="00B86E57"/>
    <w:rsid w:val="00BA0713"/>
    <w:rsid w:val="00BA687A"/>
    <w:rsid w:val="00BB03CE"/>
    <w:rsid w:val="00BC712E"/>
    <w:rsid w:val="00BD0BB6"/>
    <w:rsid w:val="00BD3E68"/>
    <w:rsid w:val="00BD6372"/>
    <w:rsid w:val="00BE7976"/>
    <w:rsid w:val="00C02EAA"/>
    <w:rsid w:val="00C03D54"/>
    <w:rsid w:val="00C05742"/>
    <w:rsid w:val="00C12FB8"/>
    <w:rsid w:val="00C2351E"/>
    <w:rsid w:val="00C2545D"/>
    <w:rsid w:val="00C448CC"/>
    <w:rsid w:val="00C46C54"/>
    <w:rsid w:val="00C51E2F"/>
    <w:rsid w:val="00C526F9"/>
    <w:rsid w:val="00C752B1"/>
    <w:rsid w:val="00C903F1"/>
    <w:rsid w:val="00CA1F00"/>
    <w:rsid w:val="00CA3A3B"/>
    <w:rsid w:val="00CA5501"/>
    <w:rsid w:val="00CC6060"/>
    <w:rsid w:val="00CD1E9A"/>
    <w:rsid w:val="00CE6A65"/>
    <w:rsid w:val="00D00144"/>
    <w:rsid w:val="00D02CF7"/>
    <w:rsid w:val="00D16FCD"/>
    <w:rsid w:val="00D21647"/>
    <w:rsid w:val="00D33B11"/>
    <w:rsid w:val="00D36180"/>
    <w:rsid w:val="00D43829"/>
    <w:rsid w:val="00D44B30"/>
    <w:rsid w:val="00D44D8C"/>
    <w:rsid w:val="00D52B47"/>
    <w:rsid w:val="00D74C9C"/>
    <w:rsid w:val="00D953AF"/>
    <w:rsid w:val="00D96AF0"/>
    <w:rsid w:val="00DB5F02"/>
    <w:rsid w:val="00DF4DE1"/>
    <w:rsid w:val="00E02011"/>
    <w:rsid w:val="00E03F35"/>
    <w:rsid w:val="00E0594C"/>
    <w:rsid w:val="00E270CD"/>
    <w:rsid w:val="00E3416F"/>
    <w:rsid w:val="00E35D8D"/>
    <w:rsid w:val="00E41C74"/>
    <w:rsid w:val="00E459CD"/>
    <w:rsid w:val="00E614A7"/>
    <w:rsid w:val="00E624B3"/>
    <w:rsid w:val="00E72422"/>
    <w:rsid w:val="00E726DF"/>
    <w:rsid w:val="00E75D56"/>
    <w:rsid w:val="00E77643"/>
    <w:rsid w:val="00E77675"/>
    <w:rsid w:val="00E81624"/>
    <w:rsid w:val="00E90651"/>
    <w:rsid w:val="00E90818"/>
    <w:rsid w:val="00E91879"/>
    <w:rsid w:val="00EA666A"/>
    <w:rsid w:val="00EB415E"/>
    <w:rsid w:val="00EB7D70"/>
    <w:rsid w:val="00EC07E5"/>
    <w:rsid w:val="00EC0C54"/>
    <w:rsid w:val="00EC2301"/>
    <w:rsid w:val="00EE2CA1"/>
    <w:rsid w:val="00EE41FA"/>
    <w:rsid w:val="00EF1212"/>
    <w:rsid w:val="00F154E3"/>
    <w:rsid w:val="00F210BA"/>
    <w:rsid w:val="00F21D48"/>
    <w:rsid w:val="00F25798"/>
    <w:rsid w:val="00F257A1"/>
    <w:rsid w:val="00F35488"/>
    <w:rsid w:val="00F36F1B"/>
    <w:rsid w:val="00F475B5"/>
    <w:rsid w:val="00F5337B"/>
    <w:rsid w:val="00F54809"/>
    <w:rsid w:val="00F715F3"/>
    <w:rsid w:val="00F71A8D"/>
    <w:rsid w:val="00F76606"/>
    <w:rsid w:val="00F920D1"/>
    <w:rsid w:val="00F97EC7"/>
    <w:rsid w:val="00FA51B1"/>
    <w:rsid w:val="00FB29DC"/>
    <w:rsid w:val="00FB68FA"/>
    <w:rsid w:val="00FC2980"/>
    <w:rsid w:val="00FC419F"/>
    <w:rsid w:val="00FF0F8C"/>
    <w:rsid w:val="00FF20EB"/>
    <w:rsid w:val="00FF58B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54E5A"/>
  <w15:chartTrackingRefBased/>
  <w15:docId w15:val="{12E1C58C-1A21-44DC-B48F-49A32CE5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F21D48"/>
    <w:pPr>
      <w:spacing w:after="60"/>
      <w:ind w:firstLine="567"/>
      <w:jc w:val="both"/>
    </w:pPr>
    <w:rPr>
      <w:rFonts w:ascii="Book Antiqua" w:hAnsi="Book Antiqua" w:cs="Times New Roman (Основной текст"/>
      <w:sz w:val="20"/>
    </w:rPr>
  </w:style>
  <w:style w:type="paragraph" w:styleId="1">
    <w:name w:val="heading 1"/>
    <w:basedOn w:val="a4"/>
    <w:next w:val="a4"/>
    <w:link w:val="10"/>
    <w:uiPriority w:val="9"/>
    <w:qFormat/>
    <w:rsid w:val="00300B51"/>
    <w:pPr>
      <w:keepNext/>
      <w:keepLines/>
      <w:spacing w:after="960"/>
      <w:ind w:firstLine="0"/>
      <w:outlineLvl w:val="0"/>
    </w:pPr>
    <w:rPr>
      <w:rFonts w:ascii="Arial" w:eastAsiaTheme="majorEastAsia" w:hAnsi="Arial" w:cstheme="majorBidi"/>
      <w:b/>
      <w:color w:val="000000" w:themeColor="text1"/>
      <w:sz w:val="48"/>
      <w:szCs w:val="32"/>
    </w:rPr>
  </w:style>
  <w:style w:type="paragraph" w:styleId="2">
    <w:name w:val="heading 2"/>
    <w:basedOn w:val="a4"/>
    <w:next w:val="a4"/>
    <w:link w:val="20"/>
    <w:uiPriority w:val="9"/>
    <w:unhideWhenUsed/>
    <w:qFormat/>
    <w:rsid w:val="005C0C5D"/>
    <w:pPr>
      <w:keepNext/>
      <w:keepLines/>
      <w:spacing w:before="480" w:after="240"/>
      <w:ind w:firstLine="0"/>
      <w:outlineLvl w:val="1"/>
    </w:pPr>
    <w:rPr>
      <w:rFonts w:eastAsiaTheme="majorEastAsia" w:cstheme="majorBidi"/>
      <w:b/>
      <w:color w:val="000000" w:themeColor="text1"/>
      <w:sz w:val="28"/>
      <w:szCs w:val="26"/>
    </w:rPr>
  </w:style>
  <w:style w:type="paragraph" w:styleId="3">
    <w:name w:val="heading 3"/>
    <w:basedOn w:val="a4"/>
    <w:next w:val="a4"/>
    <w:link w:val="30"/>
    <w:uiPriority w:val="9"/>
    <w:unhideWhenUsed/>
    <w:rsid w:val="00463F03"/>
    <w:pPr>
      <w:keepNext/>
      <w:keepLines/>
      <w:spacing w:before="120" w:after="0"/>
      <w:ind w:firstLine="0"/>
      <w:outlineLvl w:val="2"/>
    </w:pPr>
    <w:rPr>
      <w:rFonts w:ascii="Calibri" w:eastAsiaTheme="majorEastAsia" w:hAnsi="Calibri" w:cstheme="majorBidi"/>
      <w:b/>
      <w:sz w:val="24"/>
    </w:rPr>
  </w:style>
  <w:style w:type="paragraph" w:styleId="4">
    <w:name w:val="heading 4"/>
    <w:basedOn w:val="a4"/>
    <w:next w:val="a4"/>
    <w:link w:val="40"/>
    <w:uiPriority w:val="9"/>
    <w:unhideWhenUsed/>
    <w:qFormat/>
    <w:rsid w:val="000D7123"/>
    <w:pPr>
      <w:keepNext/>
      <w:keepLines/>
      <w:spacing w:before="40" w:after="0"/>
      <w:ind w:firstLine="0"/>
      <w:outlineLvl w:val="3"/>
    </w:pPr>
    <w:rPr>
      <w:rFonts w:eastAsiaTheme="majorEastAsia" w:cstheme="majorBidi"/>
      <w:b/>
      <w:i/>
      <w:iCs/>
      <w:color w:val="000000" w:themeColor="text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300B51"/>
    <w:rPr>
      <w:rFonts w:ascii="Arial" w:eastAsiaTheme="majorEastAsia" w:hAnsi="Arial" w:cstheme="majorBidi"/>
      <w:b/>
      <w:color w:val="000000" w:themeColor="text1"/>
      <w:sz w:val="48"/>
      <w:szCs w:val="32"/>
    </w:rPr>
  </w:style>
  <w:style w:type="character" w:customStyle="1" w:styleId="20">
    <w:name w:val="Заголовок 2 Знак"/>
    <w:basedOn w:val="a5"/>
    <w:link w:val="2"/>
    <w:uiPriority w:val="9"/>
    <w:rsid w:val="005C0C5D"/>
    <w:rPr>
      <w:rFonts w:ascii="Georgia" w:eastAsiaTheme="majorEastAsia" w:hAnsi="Georgia" w:cstheme="majorBidi"/>
      <w:b/>
      <w:color w:val="000000" w:themeColor="text1"/>
      <w:sz w:val="28"/>
      <w:szCs w:val="26"/>
    </w:rPr>
  </w:style>
  <w:style w:type="character" w:customStyle="1" w:styleId="30">
    <w:name w:val="Заголовок 3 Знак"/>
    <w:basedOn w:val="a5"/>
    <w:link w:val="3"/>
    <w:uiPriority w:val="9"/>
    <w:rsid w:val="00463F03"/>
    <w:rPr>
      <w:rFonts w:ascii="Calibri" w:eastAsiaTheme="majorEastAsia" w:hAnsi="Calibri" w:cstheme="majorBidi"/>
      <w:b/>
    </w:rPr>
  </w:style>
  <w:style w:type="character" w:customStyle="1" w:styleId="40">
    <w:name w:val="Заголовок 4 Знак"/>
    <w:basedOn w:val="a5"/>
    <w:link w:val="4"/>
    <w:uiPriority w:val="9"/>
    <w:rsid w:val="000D7123"/>
    <w:rPr>
      <w:rFonts w:ascii="Georgia" w:eastAsiaTheme="majorEastAsia" w:hAnsi="Georgia" w:cstheme="majorBidi"/>
      <w:b/>
      <w:i/>
      <w:iCs/>
      <w:color w:val="000000" w:themeColor="text1"/>
      <w:sz w:val="22"/>
    </w:rPr>
  </w:style>
  <w:style w:type="paragraph" w:customStyle="1" w:styleId="a8">
    <w:name w:val="Рекомендация"/>
    <w:next w:val="a9"/>
    <w:link w:val="aa"/>
    <w:qFormat/>
    <w:rsid w:val="001330CD"/>
    <w:pPr>
      <w:spacing w:after="240"/>
      <w:contextualSpacing/>
    </w:pPr>
    <w:rPr>
      <w:rFonts w:ascii="Franklin Gothic Book" w:hAnsi="Franklin Gothic Book" w:cs="Times New Roman (Основной текст"/>
      <w:iCs/>
      <w:color w:val="002060"/>
      <w:sz w:val="20"/>
      <w:lang w:eastAsia="ru-RU"/>
    </w:rPr>
  </w:style>
  <w:style w:type="character" w:customStyle="1" w:styleId="aa">
    <w:name w:val="Рекомендация Знак"/>
    <w:basedOn w:val="ab"/>
    <w:link w:val="a8"/>
    <w:rsid w:val="001330CD"/>
    <w:rPr>
      <w:rFonts w:ascii="Franklin Gothic Book" w:hAnsi="Franklin Gothic Book" w:cs="Times New Roman (Основной текст"/>
      <w:bCs w:val="0"/>
      <w:i w:val="0"/>
      <w:iCs/>
      <w:color w:val="002060"/>
      <w:sz w:val="20"/>
      <w:lang w:eastAsia="ru-RU"/>
    </w:rPr>
  </w:style>
  <w:style w:type="character" w:customStyle="1" w:styleId="ab">
    <w:name w:val="Аффилиация автора Знак"/>
    <w:basedOn w:val="a5"/>
    <w:link w:val="ac"/>
    <w:rsid w:val="00BD6372"/>
    <w:rPr>
      <w:rFonts w:ascii="Book Antiqua" w:hAnsi="Book Antiqua" w:cs="Times New Roman (Основной текст"/>
      <w:bCs/>
      <w:i/>
      <w:color w:val="002060"/>
      <w:sz w:val="20"/>
    </w:rPr>
  </w:style>
  <w:style w:type="paragraph" w:customStyle="1" w:styleId="ac">
    <w:name w:val="Аффилиация автора"/>
    <w:basedOn w:val="a4"/>
    <w:next w:val="ad"/>
    <w:link w:val="ab"/>
    <w:qFormat/>
    <w:rsid w:val="00BD6372"/>
    <w:pPr>
      <w:spacing w:after="0"/>
      <w:ind w:firstLine="0"/>
      <w:jc w:val="left"/>
    </w:pPr>
    <w:rPr>
      <w:bCs/>
      <w:i/>
      <w:color w:val="002060"/>
    </w:rPr>
  </w:style>
  <w:style w:type="paragraph" w:customStyle="1" w:styleId="ae">
    <w:name w:val="Название таблицы"/>
    <w:basedOn w:val="a4"/>
    <w:next w:val="a4"/>
    <w:link w:val="af"/>
    <w:qFormat/>
    <w:rsid w:val="0086660F"/>
    <w:pPr>
      <w:keepNext/>
      <w:spacing w:before="120" w:after="120"/>
      <w:ind w:firstLine="0"/>
    </w:pPr>
    <w:rPr>
      <w:rFonts w:eastAsia="Times New Roman" w:cs="Times New Roman"/>
      <w:i/>
      <w:snapToGrid w:val="0"/>
      <w:szCs w:val="20"/>
      <w:lang w:eastAsia="ru-RU"/>
    </w:rPr>
  </w:style>
  <w:style w:type="character" w:styleId="af0">
    <w:name w:val="Hyperlink"/>
    <w:basedOn w:val="a5"/>
    <w:uiPriority w:val="99"/>
    <w:unhideWhenUsed/>
    <w:rsid w:val="000D7123"/>
    <w:rPr>
      <w:color w:val="5B7E90"/>
      <w:u w:val="single"/>
    </w:rPr>
  </w:style>
  <w:style w:type="paragraph" w:styleId="af1">
    <w:name w:val="header"/>
    <w:basedOn w:val="a4"/>
    <w:link w:val="af2"/>
    <w:uiPriority w:val="99"/>
    <w:unhideWhenUsed/>
    <w:rsid w:val="002C017B"/>
    <w:pPr>
      <w:tabs>
        <w:tab w:val="center" w:pos="4677"/>
        <w:tab w:val="right" w:pos="9355"/>
      </w:tabs>
      <w:spacing w:after="0"/>
      <w:ind w:firstLine="0"/>
    </w:pPr>
    <w:rPr>
      <w:rFonts w:ascii="Calibri" w:hAnsi="Calibri"/>
      <w:caps/>
      <w:color w:val="2F5496" w:themeColor="accent1" w:themeShade="BF"/>
      <w:spacing w:val="20"/>
      <w:sz w:val="16"/>
    </w:rPr>
  </w:style>
  <w:style w:type="character" w:customStyle="1" w:styleId="af2">
    <w:name w:val="Верхний колонтитул Знак"/>
    <w:basedOn w:val="a5"/>
    <w:link w:val="af1"/>
    <w:uiPriority w:val="99"/>
    <w:rsid w:val="002C017B"/>
    <w:rPr>
      <w:rFonts w:ascii="Calibri" w:hAnsi="Calibri" w:cs="Times New Roman (Основной текст"/>
      <w:caps/>
      <w:color w:val="2F5496" w:themeColor="accent1" w:themeShade="BF"/>
      <w:spacing w:val="20"/>
      <w:sz w:val="16"/>
    </w:rPr>
  </w:style>
  <w:style w:type="paragraph" w:styleId="af3">
    <w:name w:val="footer"/>
    <w:basedOn w:val="a4"/>
    <w:link w:val="af4"/>
    <w:uiPriority w:val="99"/>
    <w:unhideWhenUsed/>
    <w:rsid w:val="0022261F"/>
    <w:pPr>
      <w:tabs>
        <w:tab w:val="center" w:pos="4677"/>
        <w:tab w:val="right" w:pos="9355"/>
      </w:tabs>
      <w:spacing w:after="0"/>
    </w:pPr>
    <w:rPr>
      <w:rFonts w:ascii="Calibri" w:hAnsi="Calibri"/>
      <w:color w:val="002060"/>
      <w:sz w:val="18"/>
      <w:szCs w:val="18"/>
    </w:rPr>
  </w:style>
  <w:style w:type="character" w:customStyle="1" w:styleId="af4">
    <w:name w:val="Нижний колонтитул Знак"/>
    <w:basedOn w:val="a5"/>
    <w:link w:val="af3"/>
    <w:uiPriority w:val="99"/>
    <w:rsid w:val="0022261F"/>
    <w:rPr>
      <w:rFonts w:ascii="Calibri" w:hAnsi="Calibri" w:cs="Times New Roman (Основной текст"/>
      <w:color w:val="002060"/>
      <w:sz w:val="18"/>
      <w:szCs w:val="18"/>
    </w:rPr>
  </w:style>
  <w:style w:type="paragraph" w:styleId="af5">
    <w:name w:val="footnote text"/>
    <w:basedOn w:val="a4"/>
    <w:link w:val="af6"/>
    <w:unhideWhenUsed/>
    <w:rsid w:val="00A251E7"/>
    <w:pPr>
      <w:spacing w:after="0"/>
      <w:ind w:firstLine="0"/>
    </w:pPr>
    <w:rPr>
      <w:rFonts w:cstheme="minorBidi"/>
      <w:iCs/>
      <w:sz w:val="16"/>
      <w:szCs w:val="20"/>
    </w:rPr>
  </w:style>
  <w:style w:type="character" w:customStyle="1" w:styleId="af6">
    <w:name w:val="Текст сноски Знак"/>
    <w:basedOn w:val="a5"/>
    <w:link w:val="af5"/>
    <w:rsid w:val="00A251E7"/>
    <w:rPr>
      <w:rFonts w:ascii="Book Antiqua" w:hAnsi="Book Antiqua"/>
      <w:iCs/>
      <w:sz w:val="16"/>
      <w:szCs w:val="20"/>
    </w:rPr>
  </w:style>
  <w:style w:type="character" w:styleId="af7">
    <w:name w:val="footnote reference"/>
    <w:basedOn w:val="a5"/>
    <w:unhideWhenUsed/>
    <w:rsid w:val="00E3416F"/>
    <w:rPr>
      <w:vertAlign w:val="superscript"/>
    </w:rPr>
  </w:style>
  <w:style w:type="character" w:styleId="af8">
    <w:name w:val="page number"/>
    <w:basedOn w:val="a5"/>
    <w:uiPriority w:val="99"/>
    <w:semiHidden/>
    <w:unhideWhenUsed/>
    <w:rsid w:val="00E3416F"/>
  </w:style>
  <w:style w:type="character" w:customStyle="1" w:styleId="af">
    <w:name w:val="Название таблицы Знак"/>
    <w:basedOn w:val="a5"/>
    <w:link w:val="ae"/>
    <w:rsid w:val="0086660F"/>
    <w:rPr>
      <w:rFonts w:ascii="Book Antiqua" w:eastAsia="Times New Roman" w:hAnsi="Book Antiqua" w:cs="Times New Roman"/>
      <w:i/>
      <w:snapToGrid w:val="0"/>
      <w:sz w:val="20"/>
      <w:szCs w:val="20"/>
      <w:lang w:eastAsia="ru-RU"/>
    </w:rPr>
  </w:style>
  <w:style w:type="paragraph" w:styleId="a1">
    <w:name w:val="List Paragraph"/>
    <w:basedOn w:val="a4"/>
    <w:uiPriority w:val="34"/>
    <w:qFormat/>
    <w:rsid w:val="005C0C5D"/>
    <w:pPr>
      <w:numPr>
        <w:numId w:val="13"/>
      </w:numPr>
      <w:spacing w:after="240"/>
      <w:ind w:left="454" w:hanging="454"/>
    </w:pPr>
    <w:rPr>
      <w:rFonts w:ascii="Arial" w:hAnsi="Arial" w:cstheme="minorBidi"/>
      <w:sz w:val="16"/>
      <w:szCs w:val="22"/>
    </w:rPr>
  </w:style>
  <w:style w:type="character" w:styleId="af9">
    <w:name w:val="FollowedHyperlink"/>
    <w:basedOn w:val="a5"/>
    <w:uiPriority w:val="99"/>
    <w:semiHidden/>
    <w:unhideWhenUsed/>
    <w:rsid w:val="0091020B"/>
    <w:rPr>
      <w:color w:val="954F72" w:themeColor="followedHyperlink"/>
      <w:u w:val="single"/>
    </w:rPr>
  </w:style>
  <w:style w:type="paragraph" w:styleId="a0">
    <w:name w:val="List Bullet"/>
    <w:basedOn w:val="a4"/>
    <w:next w:val="a4"/>
    <w:uiPriority w:val="99"/>
    <w:unhideWhenUsed/>
    <w:rsid w:val="00C903F1"/>
    <w:pPr>
      <w:numPr>
        <w:numId w:val="10"/>
      </w:numPr>
      <w:contextualSpacing/>
    </w:pPr>
  </w:style>
  <w:style w:type="paragraph" w:styleId="a">
    <w:name w:val="List Number"/>
    <w:basedOn w:val="a4"/>
    <w:next w:val="a4"/>
    <w:uiPriority w:val="99"/>
    <w:unhideWhenUsed/>
    <w:rsid w:val="001E7C55"/>
    <w:pPr>
      <w:numPr>
        <w:numId w:val="5"/>
      </w:numPr>
      <w:ind w:left="811" w:hanging="357"/>
      <w:contextualSpacing/>
    </w:pPr>
  </w:style>
  <w:style w:type="paragraph" w:styleId="afa">
    <w:name w:val="Body Text First Indent"/>
    <w:basedOn w:val="a4"/>
    <w:link w:val="afb"/>
    <w:uiPriority w:val="99"/>
    <w:semiHidden/>
    <w:unhideWhenUsed/>
    <w:rsid w:val="00D33B11"/>
    <w:pPr>
      <w:spacing w:after="220"/>
    </w:pPr>
  </w:style>
  <w:style w:type="character" w:customStyle="1" w:styleId="afb">
    <w:name w:val="Красная строка Знак"/>
    <w:basedOn w:val="a5"/>
    <w:link w:val="afa"/>
    <w:uiPriority w:val="99"/>
    <w:semiHidden/>
    <w:rsid w:val="00D33B11"/>
    <w:rPr>
      <w:rFonts w:ascii="Georgia" w:hAnsi="Georgia" w:cs="Times New Roman (Основной текст"/>
      <w:sz w:val="22"/>
    </w:rPr>
  </w:style>
  <w:style w:type="paragraph" w:styleId="afc">
    <w:name w:val="TOC Heading"/>
    <w:basedOn w:val="1"/>
    <w:next w:val="a4"/>
    <w:uiPriority w:val="39"/>
    <w:semiHidden/>
    <w:unhideWhenUsed/>
    <w:qFormat/>
    <w:rsid w:val="00C752B1"/>
    <w:pPr>
      <w:spacing w:before="240" w:after="0" w:line="360" w:lineRule="auto"/>
      <w:outlineLvl w:val="9"/>
    </w:pPr>
    <w:rPr>
      <w:color w:val="5B7E90"/>
      <w:sz w:val="32"/>
    </w:rPr>
  </w:style>
  <w:style w:type="paragraph" w:styleId="a2">
    <w:name w:val="Bibliography"/>
    <w:basedOn w:val="a4"/>
    <w:next w:val="a4"/>
    <w:uiPriority w:val="37"/>
    <w:unhideWhenUsed/>
    <w:rsid w:val="000D7123"/>
    <w:pPr>
      <w:numPr>
        <w:numId w:val="15"/>
      </w:numPr>
      <w:spacing w:after="120"/>
      <w:ind w:left="454" w:hanging="454"/>
    </w:pPr>
    <w:rPr>
      <w:rFonts w:ascii="Arial" w:hAnsi="Arial"/>
      <w:sz w:val="16"/>
    </w:rPr>
  </w:style>
  <w:style w:type="paragraph" w:styleId="afd">
    <w:name w:val="annotation text"/>
    <w:basedOn w:val="a4"/>
    <w:link w:val="afe"/>
    <w:uiPriority w:val="99"/>
    <w:unhideWhenUsed/>
    <w:rsid w:val="00E90818"/>
    <w:pPr>
      <w:spacing w:before="480"/>
      <w:ind w:firstLine="0"/>
      <w:contextualSpacing/>
    </w:pPr>
    <w:rPr>
      <w:rFonts w:ascii="Arial" w:hAnsi="Arial"/>
      <w:sz w:val="13"/>
      <w:szCs w:val="20"/>
    </w:rPr>
  </w:style>
  <w:style w:type="character" w:customStyle="1" w:styleId="afe">
    <w:name w:val="Текст примечания Знак"/>
    <w:basedOn w:val="a5"/>
    <w:link w:val="afd"/>
    <w:uiPriority w:val="99"/>
    <w:rsid w:val="00E90818"/>
    <w:rPr>
      <w:rFonts w:ascii="Arial" w:hAnsi="Arial" w:cs="Times New Roman (Основной текст"/>
      <w:sz w:val="13"/>
      <w:szCs w:val="20"/>
    </w:rPr>
  </w:style>
  <w:style w:type="paragraph" w:customStyle="1" w:styleId="aff">
    <w:name w:val="Название статьи"/>
    <w:basedOn w:val="1"/>
    <w:next w:val="a8"/>
    <w:link w:val="aff0"/>
    <w:qFormat/>
    <w:rsid w:val="002B4C7D"/>
    <w:pPr>
      <w:spacing w:before="240" w:after="240"/>
      <w:jc w:val="center"/>
    </w:pPr>
    <w:rPr>
      <w:rFonts w:ascii="Calibri" w:eastAsia="Times New Roman" w:hAnsi="Calibri" w:cs="Calibri"/>
      <w:bCs/>
      <w:caps/>
      <w:sz w:val="32"/>
      <w:lang w:eastAsia="ru-RU"/>
    </w:rPr>
  </w:style>
  <w:style w:type="character" w:customStyle="1" w:styleId="aff0">
    <w:name w:val="Название статьи Знак"/>
    <w:basedOn w:val="10"/>
    <w:link w:val="aff"/>
    <w:rsid w:val="002B4C7D"/>
    <w:rPr>
      <w:rFonts w:ascii="Calibri" w:eastAsia="Times New Roman" w:hAnsi="Calibri" w:cs="Calibri"/>
      <w:b/>
      <w:bCs/>
      <w:caps/>
      <w:color w:val="000000" w:themeColor="text1"/>
      <w:sz w:val="32"/>
      <w:szCs w:val="32"/>
      <w:lang w:eastAsia="ru-RU"/>
    </w:rPr>
  </w:style>
  <w:style w:type="paragraph" w:customStyle="1" w:styleId="a9">
    <w:name w:val="Автор"/>
    <w:basedOn w:val="a4"/>
    <w:next w:val="aff1"/>
    <w:link w:val="aff2"/>
    <w:qFormat/>
    <w:rsid w:val="00BD6372"/>
    <w:pPr>
      <w:spacing w:before="120" w:after="120"/>
      <w:ind w:firstLine="0"/>
      <w:jc w:val="left"/>
    </w:pPr>
    <w:rPr>
      <w:rFonts w:ascii="Franklin Gothic Book" w:hAnsi="Franklin Gothic Book"/>
      <w:b/>
      <w:bCs/>
      <w:sz w:val="22"/>
      <w:lang w:eastAsia="ru-RU"/>
    </w:rPr>
  </w:style>
  <w:style w:type="character" w:customStyle="1" w:styleId="aff2">
    <w:name w:val="Автор Знак"/>
    <w:basedOn w:val="a5"/>
    <w:link w:val="a9"/>
    <w:rsid w:val="00BD6372"/>
    <w:rPr>
      <w:rFonts w:ascii="Franklin Gothic Book" w:hAnsi="Franklin Gothic Book" w:cs="Times New Roman (Основной текст"/>
      <w:b/>
      <w:bCs/>
      <w:sz w:val="22"/>
      <w:lang w:eastAsia="ru-RU"/>
    </w:rPr>
  </w:style>
  <w:style w:type="table" w:styleId="aff3">
    <w:name w:val="Table Grid"/>
    <w:basedOn w:val="a6"/>
    <w:uiPriority w:val="39"/>
    <w:rsid w:val="00EB4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Фотография автора"/>
    <w:basedOn w:val="a4"/>
    <w:link w:val="aff5"/>
    <w:qFormat/>
    <w:rsid w:val="00EB415E"/>
    <w:pPr>
      <w:ind w:firstLine="0"/>
      <w:jc w:val="center"/>
    </w:pPr>
  </w:style>
  <w:style w:type="character" w:customStyle="1" w:styleId="aff5">
    <w:name w:val="Фотография автора Знак"/>
    <w:basedOn w:val="a5"/>
    <w:link w:val="aff4"/>
    <w:rsid w:val="00EB415E"/>
    <w:rPr>
      <w:rFonts w:ascii="Georgia" w:hAnsi="Georgia" w:cs="Times New Roman (Основной текст"/>
      <w:sz w:val="22"/>
    </w:rPr>
  </w:style>
  <w:style w:type="paragraph" w:customStyle="1" w:styleId="aff6">
    <w:name w:val="Адрес автора"/>
    <w:basedOn w:val="a4"/>
    <w:next w:val="aff7"/>
    <w:link w:val="aff8"/>
    <w:qFormat/>
    <w:rsid w:val="00BD6372"/>
    <w:pPr>
      <w:spacing w:after="0"/>
      <w:ind w:firstLine="0"/>
      <w:jc w:val="left"/>
    </w:pPr>
    <w:rPr>
      <w:i/>
      <w:color w:val="002060"/>
    </w:rPr>
  </w:style>
  <w:style w:type="character" w:customStyle="1" w:styleId="aff8">
    <w:name w:val="Адрес автора Знак"/>
    <w:basedOn w:val="ab"/>
    <w:link w:val="aff6"/>
    <w:rsid w:val="00BD6372"/>
    <w:rPr>
      <w:rFonts w:ascii="Book Antiqua" w:hAnsi="Book Antiqua" w:cs="Times New Roman (Основной текст"/>
      <w:bCs w:val="0"/>
      <w:i/>
      <w:color w:val="002060"/>
      <w:sz w:val="20"/>
    </w:rPr>
  </w:style>
  <w:style w:type="paragraph" w:customStyle="1" w:styleId="aff9">
    <w:name w:val="Рубрика журнала"/>
    <w:basedOn w:val="aff"/>
    <w:link w:val="affa"/>
    <w:rsid w:val="00120FD1"/>
    <w:pPr>
      <w:spacing w:before="120"/>
      <w:jc w:val="right"/>
    </w:pPr>
    <w:rPr>
      <w:color w:val="2E74B5" w:themeColor="accent5" w:themeShade="BF"/>
      <w:sz w:val="28"/>
      <w:szCs w:val="28"/>
    </w:rPr>
  </w:style>
  <w:style w:type="character" w:customStyle="1" w:styleId="affa">
    <w:name w:val="Рубрика журнала Знак"/>
    <w:basedOn w:val="aff0"/>
    <w:link w:val="aff9"/>
    <w:rsid w:val="00120FD1"/>
    <w:rPr>
      <w:rFonts w:ascii="Calibri" w:eastAsia="Times New Roman" w:hAnsi="Calibri" w:cs="Calibri"/>
      <w:b/>
      <w:bCs/>
      <w:caps/>
      <w:color w:val="2E74B5" w:themeColor="accent5" w:themeShade="BF"/>
      <w:sz w:val="28"/>
      <w:szCs w:val="28"/>
      <w:lang w:eastAsia="ru-RU"/>
    </w:rPr>
  </w:style>
  <w:style w:type="paragraph" w:customStyle="1" w:styleId="aff7">
    <w:name w:val="Аннотация"/>
    <w:basedOn w:val="a4"/>
    <w:next w:val="affb"/>
    <w:link w:val="affc"/>
    <w:qFormat/>
    <w:rsid w:val="001330CD"/>
    <w:pPr>
      <w:spacing w:before="120"/>
      <w:ind w:firstLine="0"/>
      <w:jc w:val="left"/>
    </w:pPr>
    <w:rPr>
      <w:rFonts w:ascii="Calibri" w:hAnsi="Calibri"/>
      <w:b/>
      <w:sz w:val="22"/>
    </w:rPr>
  </w:style>
  <w:style w:type="paragraph" w:customStyle="1" w:styleId="affd">
    <w:name w:val="Ключевые слова"/>
    <w:basedOn w:val="a4"/>
    <w:next w:val="affe"/>
    <w:link w:val="afff"/>
    <w:qFormat/>
    <w:rsid w:val="001330CD"/>
    <w:pPr>
      <w:spacing w:before="120"/>
      <w:ind w:firstLine="0"/>
    </w:pPr>
    <w:rPr>
      <w:rFonts w:ascii="Calibri" w:hAnsi="Calibri"/>
      <w:b/>
      <w:sz w:val="22"/>
      <w:lang w:eastAsia="ru-RU"/>
    </w:rPr>
  </w:style>
  <w:style w:type="character" w:customStyle="1" w:styleId="afff">
    <w:name w:val="Ключевые слова Знак"/>
    <w:basedOn w:val="affc"/>
    <w:link w:val="affd"/>
    <w:rsid w:val="001330CD"/>
    <w:rPr>
      <w:rFonts w:ascii="Calibri" w:hAnsi="Calibri" w:cs="Times New Roman (Основной текст"/>
      <w:b/>
      <w:sz w:val="22"/>
      <w:lang w:eastAsia="ru-RU"/>
    </w:rPr>
  </w:style>
  <w:style w:type="character" w:customStyle="1" w:styleId="affc">
    <w:name w:val="Аннотация Знак"/>
    <w:basedOn w:val="a5"/>
    <w:link w:val="aff7"/>
    <w:rsid w:val="001330CD"/>
    <w:rPr>
      <w:rFonts w:ascii="Calibri" w:hAnsi="Calibri" w:cs="Times New Roman (Основной текст"/>
      <w:b/>
      <w:sz w:val="22"/>
    </w:rPr>
  </w:style>
  <w:style w:type="paragraph" w:customStyle="1" w:styleId="affb">
    <w:name w:val="Текст аннотации"/>
    <w:basedOn w:val="a4"/>
    <w:next w:val="affd"/>
    <w:link w:val="afff0"/>
    <w:qFormat/>
    <w:rsid w:val="001330CD"/>
    <w:pPr>
      <w:ind w:firstLine="0"/>
    </w:pPr>
    <w:rPr>
      <w:i/>
      <w:iCs/>
      <w:color w:val="002060"/>
      <w:szCs w:val="20"/>
      <w:lang w:eastAsia="ru-RU"/>
    </w:rPr>
  </w:style>
  <w:style w:type="character" w:customStyle="1" w:styleId="afff0">
    <w:name w:val="Текст аннотации Знак"/>
    <w:basedOn w:val="affc"/>
    <w:link w:val="affb"/>
    <w:rsid w:val="001330CD"/>
    <w:rPr>
      <w:rFonts w:ascii="Book Antiqua" w:hAnsi="Book Antiqua" w:cs="Times New Roman (Основной текст"/>
      <w:b w:val="0"/>
      <w:i/>
      <w:iCs/>
      <w:color w:val="002060"/>
      <w:sz w:val="20"/>
      <w:szCs w:val="20"/>
      <w:lang w:eastAsia="ru-RU"/>
    </w:rPr>
  </w:style>
  <w:style w:type="paragraph" w:customStyle="1" w:styleId="affe">
    <w:name w:val="Перечень ключевых слов"/>
    <w:basedOn w:val="a4"/>
    <w:next w:val="11"/>
    <w:link w:val="afff1"/>
    <w:qFormat/>
    <w:rsid w:val="001330CD"/>
    <w:pPr>
      <w:ind w:firstLine="0"/>
    </w:pPr>
    <w:rPr>
      <w:bCs/>
      <w:i/>
      <w:iCs/>
      <w:color w:val="002060"/>
      <w:szCs w:val="20"/>
    </w:rPr>
  </w:style>
  <w:style w:type="character" w:customStyle="1" w:styleId="afff1">
    <w:name w:val="Перечень ключевых слов Знак"/>
    <w:basedOn w:val="afff"/>
    <w:link w:val="affe"/>
    <w:rsid w:val="001330CD"/>
    <w:rPr>
      <w:rFonts w:ascii="Book Antiqua" w:hAnsi="Book Antiqua" w:cs="Times New Roman (Основной текст"/>
      <w:b w:val="0"/>
      <w:bCs/>
      <w:i/>
      <w:iCs/>
      <w:color w:val="002060"/>
      <w:sz w:val="20"/>
      <w:szCs w:val="20"/>
      <w:lang w:eastAsia="ru-RU"/>
    </w:rPr>
  </w:style>
  <w:style w:type="paragraph" w:customStyle="1" w:styleId="11">
    <w:name w:val="Заголовок уровня 1"/>
    <w:basedOn w:val="1"/>
    <w:next w:val="a4"/>
    <w:link w:val="12"/>
    <w:qFormat/>
    <w:rsid w:val="001330CD"/>
    <w:pPr>
      <w:snapToGrid w:val="0"/>
      <w:spacing w:before="240" w:after="120"/>
      <w:jc w:val="left"/>
    </w:pPr>
    <w:rPr>
      <w:rFonts w:ascii="Calibri" w:eastAsia="Times New Roman" w:hAnsi="Calibri" w:cs="Arial"/>
      <w:sz w:val="24"/>
      <w:szCs w:val="18"/>
      <w:lang w:eastAsia="ru-RU"/>
    </w:rPr>
  </w:style>
  <w:style w:type="character" w:customStyle="1" w:styleId="12">
    <w:name w:val="Заголовок уровня 1 Знак"/>
    <w:basedOn w:val="a5"/>
    <w:link w:val="11"/>
    <w:rsid w:val="001330CD"/>
    <w:rPr>
      <w:rFonts w:ascii="Calibri" w:eastAsia="Times New Roman" w:hAnsi="Calibri" w:cs="Arial"/>
      <w:b/>
      <w:color w:val="000000" w:themeColor="text1"/>
      <w:szCs w:val="18"/>
      <w:lang w:eastAsia="ru-RU"/>
    </w:rPr>
  </w:style>
  <w:style w:type="paragraph" w:customStyle="1" w:styleId="afff2">
    <w:name w:val="Сноска"/>
    <w:basedOn w:val="af5"/>
    <w:link w:val="afff3"/>
    <w:qFormat/>
    <w:rsid w:val="00C51E2F"/>
    <w:rPr>
      <w:rFonts w:ascii="Calibri" w:hAnsi="Calibri" w:cs="Calibri"/>
      <w:i/>
      <w:iCs w:val="0"/>
      <w:color w:val="0070C0"/>
    </w:rPr>
  </w:style>
  <w:style w:type="character" w:customStyle="1" w:styleId="afff3">
    <w:name w:val="Сноска Знак"/>
    <w:basedOn w:val="af6"/>
    <w:link w:val="afff2"/>
    <w:rsid w:val="00C51E2F"/>
    <w:rPr>
      <w:rFonts w:ascii="Calibri" w:hAnsi="Calibri" w:cs="Calibri"/>
      <w:i/>
      <w:iCs w:val="0"/>
      <w:color w:val="0070C0"/>
      <w:sz w:val="16"/>
      <w:szCs w:val="20"/>
    </w:rPr>
  </w:style>
  <w:style w:type="paragraph" w:customStyle="1" w:styleId="21">
    <w:name w:val="Заголовок уровня 2"/>
    <w:basedOn w:val="2"/>
    <w:next w:val="a4"/>
    <w:link w:val="22"/>
    <w:qFormat/>
    <w:rsid w:val="0086660F"/>
    <w:pPr>
      <w:spacing w:before="120" w:after="120"/>
      <w:jc w:val="left"/>
    </w:pPr>
    <w:rPr>
      <w:rFonts w:ascii="Calibri" w:hAnsi="Calibri"/>
      <w:color w:val="002060"/>
      <w:sz w:val="22"/>
      <w:szCs w:val="20"/>
    </w:rPr>
  </w:style>
  <w:style w:type="character" w:customStyle="1" w:styleId="22">
    <w:name w:val="Заголовок уровня 2 Знак"/>
    <w:basedOn w:val="a5"/>
    <w:link w:val="21"/>
    <w:rsid w:val="0086660F"/>
    <w:rPr>
      <w:rFonts w:ascii="Calibri" w:eastAsiaTheme="majorEastAsia" w:hAnsi="Calibri" w:cstheme="majorBidi"/>
      <w:b/>
      <w:color w:val="002060"/>
      <w:sz w:val="22"/>
      <w:szCs w:val="20"/>
    </w:rPr>
  </w:style>
  <w:style w:type="paragraph" w:customStyle="1" w:styleId="afff4">
    <w:name w:val="Формула"/>
    <w:link w:val="afff5"/>
    <w:qFormat/>
    <w:rsid w:val="00046F6B"/>
    <w:pPr>
      <w:spacing w:before="120" w:after="120"/>
      <w:jc w:val="right"/>
    </w:pPr>
    <w:rPr>
      <w:rFonts w:ascii="Book Antiqua" w:eastAsia="Times New Roman" w:hAnsi="Book Antiqua" w:cs="Times New Roman"/>
      <w:sz w:val="20"/>
      <w:szCs w:val="20"/>
      <w:lang w:eastAsia="ru-RU"/>
    </w:rPr>
  </w:style>
  <w:style w:type="paragraph" w:customStyle="1" w:styleId="a3">
    <w:name w:val="Библиографическая ссылка"/>
    <w:basedOn w:val="a4"/>
    <w:link w:val="afff6"/>
    <w:qFormat/>
    <w:rsid w:val="008563D3"/>
    <w:pPr>
      <w:numPr>
        <w:numId w:val="19"/>
      </w:numPr>
      <w:spacing w:before="100" w:beforeAutospacing="1" w:after="100" w:afterAutospacing="1"/>
      <w:jc w:val="left"/>
    </w:pPr>
  </w:style>
  <w:style w:type="character" w:customStyle="1" w:styleId="afff5">
    <w:name w:val="Формула Знак"/>
    <w:basedOn w:val="a5"/>
    <w:link w:val="afff4"/>
    <w:rsid w:val="00046F6B"/>
    <w:rPr>
      <w:rFonts w:ascii="Book Antiqua" w:eastAsia="Times New Roman" w:hAnsi="Book Antiqua" w:cs="Times New Roman"/>
      <w:sz w:val="20"/>
      <w:szCs w:val="20"/>
      <w:lang w:eastAsia="ru-RU"/>
    </w:rPr>
  </w:style>
  <w:style w:type="paragraph" w:customStyle="1" w:styleId="afff7">
    <w:name w:val="Рисунок"/>
    <w:basedOn w:val="a4"/>
    <w:next w:val="afff8"/>
    <w:link w:val="afff9"/>
    <w:qFormat/>
    <w:rsid w:val="0086660F"/>
    <w:pPr>
      <w:keepNext/>
      <w:spacing w:before="240" w:after="120"/>
      <w:ind w:firstLine="0"/>
      <w:jc w:val="center"/>
    </w:pPr>
  </w:style>
  <w:style w:type="character" w:customStyle="1" w:styleId="afff6">
    <w:name w:val="Библиографическая ссылка Знак"/>
    <w:basedOn w:val="a5"/>
    <w:link w:val="a3"/>
    <w:rsid w:val="008563D3"/>
    <w:rPr>
      <w:rFonts w:ascii="Book Antiqua" w:hAnsi="Book Antiqua" w:cs="Times New Roman (Основной текст"/>
      <w:sz w:val="20"/>
    </w:rPr>
  </w:style>
  <w:style w:type="paragraph" w:customStyle="1" w:styleId="afff8">
    <w:name w:val="Название рисунка"/>
    <w:basedOn w:val="a4"/>
    <w:next w:val="a4"/>
    <w:link w:val="afffa"/>
    <w:qFormat/>
    <w:rsid w:val="00CA1F00"/>
    <w:pPr>
      <w:spacing w:before="120" w:after="120"/>
      <w:ind w:firstLine="0"/>
      <w:jc w:val="center"/>
    </w:pPr>
    <w:rPr>
      <w:i/>
    </w:rPr>
  </w:style>
  <w:style w:type="character" w:customStyle="1" w:styleId="afff9">
    <w:name w:val="Рисунок Знак"/>
    <w:basedOn w:val="a5"/>
    <w:link w:val="afff7"/>
    <w:rsid w:val="0086660F"/>
    <w:rPr>
      <w:rFonts w:ascii="Book Antiqua" w:hAnsi="Book Antiqua" w:cs="Times New Roman (Основной текст"/>
      <w:sz w:val="20"/>
    </w:rPr>
  </w:style>
  <w:style w:type="character" w:customStyle="1" w:styleId="afffa">
    <w:name w:val="Название рисунка Знак"/>
    <w:basedOn w:val="a5"/>
    <w:link w:val="afff8"/>
    <w:rsid w:val="00CA1F00"/>
    <w:rPr>
      <w:rFonts w:ascii="Book Antiqua" w:hAnsi="Book Antiqua" w:cs="Times New Roman (Основной текст"/>
      <w:i/>
      <w:sz w:val="20"/>
    </w:rPr>
  </w:style>
  <w:style w:type="paragraph" w:customStyle="1" w:styleId="afffb">
    <w:name w:val="Рубрика"/>
    <w:basedOn w:val="af3"/>
    <w:link w:val="afffc"/>
    <w:qFormat/>
    <w:rsid w:val="00943304"/>
    <w:pPr>
      <w:spacing w:after="240"/>
    </w:pPr>
  </w:style>
  <w:style w:type="character" w:customStyle="1" w:styleId="afffc">
    <w:name w:val="Рубрика Знак"/>
    <w:basedOn w:val="af4"/>
    <w:link w:val="afffb"/>
    <w:rsid w:val="00943304"/>
    <w:rPr>
      <w:rFonts w:ascii="Calibri" w:hAnsi="Calibri" w:cs="Times New Roman (Основной текст"/>
      <w:color w:val="002060"/>
      <w:sz w:val="20"/>
      <w:szCs w:val="18"/>
    </w:rPr>
  </w:style>
  <w:style w:type="character" w:customStyle="1" w:styleId="13">
    <w:name w:val="Неразрешенное упоминание1"/>
    <w:basedOn w:val="a5"/>
    <w:uiPriority w:val="99"/>
    <w:semiHidden/>
    <w:unhideWhenUsed/>
    <w:rsid w:val="00411F67"/>
    <w:rPr>
      <w:color w:val="605E5C"/>
      <w:shd w:val="clear" w:color="auto" w:fill="E1DFDD"/>
    </w:rPr>
  </w:style>
  <w:style w:type="paragraph" w:customStyle="1" w:styleId="ad">
    <w:name w:val="Местоположение"/>
    <w:basedOn w:val="a4"/>
    <w:next w:val="aff6"/>
    <w:link w:val="afffd"/>
    <w:qFormat/>
    <w:rsid w:val="00BD6372"/>
    <w:pPr>
      <w:spacing w:after="0"/>
      <w:ind w:firstLine="0"/>
      <w:jc w:val="left"/>
    </w:pPr>
    <w:rPr>
      <w:i/>
      <w:color w:val="002060"/>
    </w:rPr>
  </w:style>
  <w:style w:type="character" w:customStyle="1" w:styleId="afffd">
    <w:name w:val="Местоположение Знак"/>
    <w:basedOn w:val="ab"/>
    <w:link w:val="ad"/>
    <w:rsid w:val="00BD6372"/>
    <w:rPr>
      <w:rFonts w:ascii="Book Antiqua" w:hAnsi="Book Antiqua" w:cs="Times New Roman (Основной текст"/>
      <w:bCs w:val="0"/>
      <w:i/>
      <w:color w:val="002060"/>
      <w:sz w:val="20"/>
    </w:rPr>
  </w:style>
  <w:style w:type="paragraph" w:customStyle="1" w:styleId="aff1">
    <w:name w:val="Степень и звание"/>
    <w:basedOn w:val="a4"/>
    <w:next w:val="ac"/>
    <w:link w:val="afffe"/>
    <w:qFormat/>
    <w:rsid w:val="00BD6372"/>
    <w:pPr>
      <w:spacing w:after="0"/>
      <w:ind w:firstLine="0"/>
      <w:jc w:val="left"/>
    </w:pPr>
    <w:rPr>
      <w:i/>
      <w:color w:val="002060"/>
    </w:rPr>
  </w:style>
  <w:style w:type="character" w:customStyle="1" w:styleId="afffe">
    <w:name w:val="Степень и звание Знак"/>
    <w:basedOn w:val="ab"/>
    <w:link w:val="aff1"/>
    <w:rsid w:val="00BD6372"/>
    <w:rPr>
      <w:rFonts w:ascii="Book Antiqua" w:hAnsi="Book Antiqua" w:cs="Times New Roman (Основной текст"/>
      <w:bCs/>
      <w:i/>
      <w:color w:val="002060"/>
      <w:sz w:val="20"/>
    </w:rPr>
  </w:style>
  <w:style w:type="paragraph" w:customStyle="1" w:styleId="affff">
    <w:name w:val="Название рубрики"/>
    <w:basedOn w:val="a4"/>
    <w:next w:val="aff"/>
    <w:link w:val="affff0"/>
    <w:qFormat/>
    <w:rsid w:val="00395A36"/>
    <w:pPr>
      <w:spacing w:before="240" w:after="120"/>
      <w:ind w:firstLine="0"/>
    </w:pPr>
    <w:rPr>
      <w:rFonts w:ascii="Franklin Gothic Book" w:hAnsi="Franklin Gothic Book"/>
      <w:b/>
      <w:bCs/>
      <w:color w:val="1F3864" w:themeColor="accent1" w:themeShade="80"/>
      <w:sz w:val="24"/>
    </w:rPr>
  </w:style>
  <w:style w:type="character" w:customStyle="1" w:styleId="affff0">
    <w:name w:val="Название рубрики Знак"/>
    <w:basedOn w:val="a5"/>
    <w:link w:val="affff"/>
    <w:rsid w:val="00395A36"/>
    <w:rPr>
      <w:rFonts w:ascii="Franklin Gothic Book" w:hAnsi="Franklin Gothic Book" w:cs="Times New Roman (Основной текст"/>
      <w:b/>
      <w:bCs/>
      <w:color w:val="1F3864" w:themeColor="accent1" w:themeShade="80"/>
    </w:rPr>
  </w:style>
  <w:style w:type="paragraph" w:customStyle="1" w:styleId="31">
    <w:name w:val="Заголовок уровня 3"/>
    <w:basedOn w:val="3"/>
    <w:next w:val="a4"/>
    <w:link w:val="32"/>
    <w:qFormat/>
    <w:rsid w:val="0086660F"/>
    <w:pPr>
      <w:spacing w:after="120"/>
      <w:jc w:val="left"/>
    </w:pPr>
    <w:rPr>
      <w:i/>
      <w:color w:val="002060"/>
      <w:sz w:val="20"/>
    </w:rPr>
  </w:style>
  <w:style w:type="character" w:customStyle="1" w:styleId="32">
    <w:name w:val="Заголовок уровня 3 Знак"/>
    <w:basedOn w:val="a5"/>
    <w:link w:val="31"/>
    <w:rsid w:val="0086660F"/>
    <w:rPr>
      <w:rFonts w:ascii="Calibri" w:eastAsiaTheme="majorEastAsia" w:hAnsi="Calibri" w:cstheme="majorBidi"/>
      <w:b/>
      <w:i/>
      <w:color w:val="002060"/>
      <w:sz w:val="20"/>
    </w:rPr>
  </w:style>
  <w:style w:type="paragraph" w:customStyle="1" w:styleId="affff1">
    <w:name w:val="Первая строка"/>
    <w:basedOn w:val="a4"/>
    <w:next w:val="a4"/>
    <w:link w:val="affff2"/>
    <w:qFormat/>
    <w:rsid w:val="00EC2301"/>
    <w:pPr>
      <w:ind w:firstLine="0"/>
    </w:pPr>
  </w:style>
  <w:style w:type="character" w:customStyle="1" w:styleId="affff2">
    <w:name w:val="Первая строка Знак"/>
    <w:basedOn w:val="a5"/>
    <w:link w:val="affff1"/>
    <w:rsid w:val="00EC2301"/>
    <w:rPr>
      <w:rFonts w:ascii="Book Antiqua" w:hAnsi="Book Antiqua" w:cs="Times New Roman (Основной текст"/>
      <w:sz w:val="20"/>
    </w:rPr>
  </w:style>
  <w:style w:type="paragraph" w:customStyle="1" w:styleId="MDPIheader">
    <w:name w:val="MDPI_header"/>
    <w:qFormat/>
    <w:rsid w:val="00B55D0C"/>
    <w:pPr>
      <w:adjustRightInd w:val="0"/>
      <w:snapToGrid w:val="0"/>
      <w:spacing w:after="240" w:line="260" w:lineRule="atLeast"/>
      <w:jc w:val="both"/>
    </w:pPr>
    <w:rPr>
      <w:rFonts w:ascii="Palatino Linotype" w:eastAsia="Times New Roman" w:hAnsi="Palatino Linotype" w:cs="Times New Roman"/>
      <w:iCs/>
      <w:color w:val="000000"/>
      <w:sz w:val="16"/>
      <w:szCs w:val="20"/>
      <w:lang w:val="en-US" w:eastAsia="de-DE"/>
    </w:rPr>
  </w:style>
  <w:style w:type="paragraph" w:styleId="affff3">
    <w:name w:val="caption"/>
    <w:basedOn w:val="a4"/>
    <w:next w:val="a4"/>
    <w:uiPriority w:val="35"/>
    <w:unhideWhenUsed/>
    <w:qFormat/>
    <w:rsid w:val="004E2323"/>
    <w:pPr>
      <w:spacing w:after="0" w:line="260" w:lineRule="atLeast"/>
      <w:ind w:firstLine="0"/>
    </w:pPr>
    <w:rPr>
      <w:rFonts w:asciiTheme="majorHAnsi" w:eastAsia="SimHei" w:hAnsiTheme="majorHAnsi" w:cstheme="majorBidi"/>
      <w:color w:val="000000"/>
      <w:szCs w:val="20"/>
      <w:lang w:val="en-US" w:eastAsia="zh-CN"/>
    </w:rPr>
  </w:style>
  <w:style w:type="paragraph" w:customStyle="1" w:styleId="show">
    <w:name w:val="show"/>
    <w:basedOn w:val="a4"/>
    <w:rsid w:val="00BA0713"/>
    <w:pPr>
      <w:spacing w:before="100" w:beforeAutospacing="1" w:after="100" w:afterAutospacing="1"/>
      <w:ind w:firstLine="0"/>
      <w:jc w:val="left"/>
    </w:pPr>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1719">
      <w:bodyDiv w:val="1"/>
      <w:marLeft w:val="0"/>
      <w:marRight w:val="0"/>
      <w:marTop w:val="0"/>
      <w:marBottom w:val="0"/>
      <w:divBdr>
        <w:top w:val="none" w:sz="0" w:space="0" w:color="auto"/>
        <w:left w:val="none" w:sz="0" w:space="0" w:color="auto"/>
        <w:bottom w:val="none" w:sz="0" w:space="0" w:color="auto"/>
        <w:right w:val="none" w:sz="0" w:space="0" w:color="auto"/>
      </w:divBdr>
    </w:div>
    <w:div w:id="129566334">
      <w:bodyDiv w:val="1"/>
      <w:marLeft w:val="0"/>
      <w:marRight w:val="0"/>
      <w:marTop w:val="0"/>
      <w:marBottom w:val="0"/>
      <w:divBdr>
        <w:top w:val="none" w:sz="0" w:space="0" w:color="auto"/>
        <w:left w:val="none" w:sz="0" w:space="0" w:color="auto"/>
        <w:bottom w:val="none" w:sz="0" w:space="0" w:color="auto"/>
        <w:right w:val="none" w:sz="0" w:space="0" w:color="auto"/>
      </w:divBdr>
    </w:div>
    <w:div w:id="228425301">
      <w:bodyDiv w:val="1"/>
      <w:marLeft w:val="0"/>
      <w:marRight w:val="0"/>
      <w:marTop w:val="0"/>
      <w:marBottom w:val="0"/>
      <w:divBdr>
        <w:top w:val="none" w:sz="0" w:space="0" w:color="auto"/>
        <w:left w:val="none" w:sz="0" w:space="0" w:color="auto"/>
        <w:bottom w:val="none" w:sz="0" w:space="0" w:color="auto"/>
        <w:right w:val="none" w:sz="0" w:space="0" w:color="auto"/>
      </w:divBdr>
    </w:div>
    <w:div w:id="326372456">
      <w:bodyDiv w:val="1"/>
      <w:marLeft w:val="0"/>
      <w:marRight w:val="0"/>
      <w:marTop w:val="0"/>
      <w:marBottom w:val="0"/>
      <w:divBdr>
        <w:top w:val="none" w:sz="0" w:space="0" w:color="auto"/>
        <w:left w:val="none" w:sz="0" w:space="0" w:color="auto"/>
        <w:bottom w:val="none" w:sz="0" w:space="0" w:color="auto"/>
        <w:right w:val="none" w:sz="0" w:space="0" w:color="auto"/>
      </w:divBdr>
    </w:div>
    <w:div w:id="1037123401">
      <w:bodyDiv w:val="1"/>
      <w:marLeft w:val="0"/>
      <w:marRight w:val="0"/>
      <w:marTop w:val="0"/>
      <w:marBottom w:val="0"/>
      <w:divBdr>
        <w:top w:val="none" w:sz="0" w:space="0" w:color="auto"/>
        <w:left w:val="none" w:sz="0" w:space="0" w:color="auto"/>
        <w:bottom w:val="none" w:sz="0" w:space="0" w:color="auto"/>
        <w:right w:val="none" w:sz="0" w:space="0" w:color="auto"/>
      </w:divBdr>
    </w:div>
    <w:div w:id="1324312535">
      <w:bodyDiv w:val="1"/>
      <w:marLeft w:val="0"/>
      <w:marRight w:val="0"/>
      <w:marTop w:val="0"/>
      <w:marBottom w:val="0"/>
      <w:divBdr>
        <w:top w:val="none" w:sz="0" w:space="0" w:color="auto"/>
        <w:left w:val="none" w:sz="0" w:space="0" w:color="auto"/>
        <w:bottom w:val="none" w:sz="0" w:space="0" w:color="auto"/>
        <w:right w:val="none" w:sz="0" w:space="0" w:color="auto"/>
      </w:divBdr>
    </w:div>
    <w:div w:id="1603687473">
      <w:bodyDiv w:val="1"/>
      <w:marLeft w:val="0"/>
      <w:marRight w:val="0"/>
      <w:marTop w:val="0"/>
      <w:marBottom w:val="0"/>
      <w:divBdr>
        <w:top w:val="none" w:sz="0" w:space="0" w:color="auto"/>
        <w:left w:val="none" w:sz="0" w:space="0" w:color="auto"/>
        <w:bottom w:val="none" w:sz="0" w:space="0" w:color="auto"/>
        <w:right w:val="none" w:sz="0" w:space="0" w:color="auto"/>
      </w:divBdr>
    </w:div>
    <w:div w:id="181371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nc-sa/4.0/legalcode.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24037;&#20316;&#31807;3"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Scopus</c:v>
                </c:pt>
              </c:strCache>
            </c:strRef>
          </c:tx>
          <c:spPr>
            <a:solidFill>
              <a:schemeClr val="accent1"/>
            </a:solidFill>
            <a:ln>
              <a:noFill/>
            </a:ln>
            <a:effectLst/>
          </c:spPr>
          <c:invertIfNegative val="0"/>
          <c:dLbls>
            <c:dLbl>
              <c:idx val="10"/>
              <c:delete val="1"/>
              <c:extLst>
                <c:ext xmlns:c15="http://schemas.microsoft.com/office/drawing/2012/chart" uri="{CE6537A1-D6FC-4f65-9D91-7224C49458BB}"/>
                <c:ext xmlns:c16="http://schemas.microsoft.com/office/drawing/2014/chart" uri="{C3380CC4-5D6E-409C-BE32-E72D297353CC}">
                  <c16:uniqueId val="{00000000-FE06-9C4B-A74B-852CA6F963AA}"/>
                </c:ext>
              </c:extLst>
            </c:dLbl>
            <c:dLbl>
              <c:idx val="13"/>
              <c:delete val="1"/>
              <c:extLst>
                <c:ext xmlns:c15="http://schemas.microsoft.com/office/drawing/2012/chart" uri="{CE6537A1-D6FC-4f65-9D91-7224C49458BB}"/>
                <c:ext xmlns:c16="http://schemas.microsoft.com/office/drawing/2014/chart" uri="{C3380CC4-5D6E-409C-BE32-E72D297353CC}">
                  <c16:uniqueId val="{00000001-FE06-9C4B-A74B-852CA6F963AA}"/>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Book Antiqua" panose="0204060205030503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Sheet1!$A$2:$A$20</c:f>
              <c:numCache>
                <c:formatCode>General</c:formatCode>
                <c:ptCount val="19"/>
                <c:pt idx="0">
                  <c:v>1988</c:v>
                </c:pt>
                <c:pt idx="1">
                  <c:v>2000</c:v>
                </c:pt>
                <c:pt idx="2">
                  <c:v>2004</c:v>
                </c:pt>
                <c:pt idx="3">
                  <c:v>2005</c:v>
                </c:pt>
                <c:pt idx="4">
                  <c:v>2006</c:v>
                </c:pt>
                <c:pt idx="5">
                  <c:v>2008</c:v>
                </c:pt>
                <c:pt idx="6">
                  <c:v>2009</c:v>
                </c:pt>
                <c:pt idx="7">
                  <c:v>2010</c:v>
                </c:pt>
                <c:pt idx="8">
                  <c:v>2011</c:v>
                </c:pt>
                <c:pt idx="9">
                  <c:v>2012</c:v>
                </c:pt>
                <c:pt idx="10">
                  <c:v>2013</c:v>
                </c:pt>
                <c:pt idx="11">
                  <c:v>2014</c:v>
                </c:pt>
                <c:pt idx="12">
                  <c:v>2015</c:v>
                </c:pt>
                <c:pt idx="13">
                  <c:v>2016</c:v>
                </c:pt>
                <c:pt idx="14">
                  <c:v>2017</c:v>
                </c:pt>
                <c:pt idx="15">
                  <c:v>2019</c:v>
                </c:pt>
                <c:pt idx="16">
                  <c:v>2020</c:v>
                </c:pt>
                <c:pt idx="17">
                  <c:v>2021</c:v>
                </c:pt>
                <c:pt idx="18">
                  <c:v>2022</c:v>
                </c:pt>
              </c:numCache>
            </c:numRef>
          </c:cat>
          <c:val>
            <c:numRef>
              <c:f>Sheet1!$B$2:$B$20</c:f>
              <c:numCache>
                <c:formatCode>General</c:formatCode>
                <c:ptCount val="19"/>
                <c:pt idx="0">
                  <c:v>1</c:v>
                </c:pt>
                <c:pt idx="1">
                  <c:v>1</c:v>
                </c:pt>
                <c:pt idx="2">
                  <c:v>1</c:v>
                </c:pt>
                <c:pt idx="3">
                  <c:v>1</c:v>
                </c:pt>
                <c:pt idx="4">
                  <c:v>2</c:v>
                </c:pt>
                <c:pt idx="5">
                  <c:v>4</c:v>
                </c:pt>
                <c:pt idx="6">
                  <c:v>2</c:v>
                </c:pt>
                <c:pt idx="7">
                  <c:v>2</c:v>
                </c:pt>
                <c:pt idx="8">
                  <c:v>1</c:v>
                </c:pt>
                <c:pt idx="9">
                  <c:v>3</c:v>
                </c:pt>
                <c:pt idx="10">
                  <c:v>0</c:v>
                </c:pt>
                <c:pt idx="11">
                  <c:v>1</c:v>
                </c:pt>
                <c:pt idx="12">
                  <c:v>2</c:v>
                </c:pt>
                <c:pt idx="13">
                  <c:v>0</c:v>
                </c:pt>
                <c:pt idx="14">
                  <c:v>1</c:v>
                </c:pt>
                <c:pt idx="15">
                  <c:v>1</c:v>
                </c:pt>
                <c:pt idx="16">
                  <c:v>3</c:v>
                </c:pt>
                <c:pt idx="17">
                  <c:v>2</c:v>
                </c:pt>
                <c:pt idx="18">
                  <c:v>2</c:v>
                </c:pt>
              </c:numCache>
            </c:numRef>
          </c:val>
          <c:extLst>
            <c:ext xmlns:c16="http://schemas.microsoft.com/office/drawing/2014/chart" uri="{C3380CC4-5D6E-409C-BE32-E72D297353CC}">
              <c16:uniqueId val="{00000002-FE06-9C4B-A74B-852CA6F963AA}"/>
            </c:ext>
          </c:extLst>
        </c:ser>
        <c:ser>
          <c:idx val="1"/>
          <c:order val="1"/>
          <c:tx>
            <c:strRef>
              <c:f>Sheet1!$C$1</c:f>
              <c:strCache>
                <c:ptCount val="1"/>
                <c:pt idx="0">
                  <c:v>WoS</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FE06-9C4B-A74B-852CA6F963AA}"/>
                </c:ext>
              </c:extLst>
            </c:dLbl>
            <c:dLbl>
              <c:idx val="1"/>
              <c:delete val="1"/>
              <c:extLst>
                <c:ext xmlns:c15="http://schemas.microsoft.com/office/drawing/2012/chart" uri="{CE6537A1-D6FC-4f65-9D91-7224C49458BB}"/>
                <c:ext xmlns:c16="http://schemas.microsoft.com/office/drawing/2014/chart" uri="{C3380CC4-5D6E-409C-BE32-E72D297353CC}">
                  <c16:uniqueId val="{00000004-FE06-9C4B-A74B-852CA6F963AA}"/>
                </c:ext>
              </c:extLst>
            </c:dLbl>
            <c:dLbl>
              <c:idx val="2"/>
              <c:delete val="1"/>
              <c:extLst>
                <c:ext xmlns:c15="http://schemas.microsoft.com/office/drawing/2012/chart" uri="{CE6537A1-D6FC-4f65-9D91-7224C49458BB}"/>
                <c:ext xmlns:c16="http://schemas.microsoft.com/office/drawing/2014/chart" uri="{C3380CC4-5D6E-409C-BE32-E72D297353CC}">
                  <c16:uniqueId val="{00000005-FE06-9C4B-A74B-852CA6F963AA}"/>
                </c:ext>
              </c:extLst>
            </c:dLbl>
            <c:dLbl>
              <c:idx val="5"/>
              <c:delete val="1"/>
              <c:extLst>
                <c:ext xmlns:c15="http://schemas.microsoft.com/office/drawing/2012/chart" uri="{CE6537A1-D6FC-4f65-9D91-7224C49458BB}"/>
                <c:ext xmlns:c16="http://schemas.microsoft.com/office/drawing/2014/chart" uri="{C3380CC4-5D6E-409C-BE32-E72D297353CC}">
                  <c16:uniqueId val="{00000006-FE06-9C4B-A74B-852CA6F963AA}"/>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Book Antiqua" panose="0204060205030503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Sheet1!$A$2:$A$20</c:f>
              <c:numCache>
                <c:formatCode>General</c:formatCode>
                <c:ptCount val="19"/>
                <c:pt idx="0">
                  <c:v>1988</c:v>
                </c:pt>
                <c:pt idx="1">
                  <c:v>2000</c:v>
                </c:pt>
                <c:pt idx="2">
                  <c:v>2004</c:v>
                </c:pt>
                <c:pt idx="3">
                  <c:v>2005</c:v>
                </c:pt>
                <c:pt idx="4">
                  <c:v>2006</c:v>
                </c:pt>
                <c:pt idx="5">
                  <c:v>2008</c:v>
                </c:pt>
                <c:pt idx="6">
                  <c:v>2009</c:v>
                </c:pt>
                <c:pt idx="7">
                  <c:v>2010</c:v>
                </c:pt>
                <c:pt idx="8">
                  <c:v>2011</c:v>
                </c:pt>
                <c:pt idx="9">
                  <c:v>2012</c:v>
                </c:pt>
                <c:pt idx="10">
                  <c:v>2013</c:v>
                </c:pt>
                <c:pt idx="11">
                  <c:v>2014</c:v>
                </c:pt>
                <c:pt idx="12">
                  <c:v>2015</c:v>
                </c:pt>
                <c:pt idx="13">
                  <c:v>2016</c:v>
                </c:pt>
                <c:pt idx="14">
                  <c:v>2017</c:v>
                </c:pt>
                <c:pt idx="15">
                  <c:v>2019</c:v>
                </c:pt>
                <c:pt idx="16">
                  <c:v>2020</c:v>
                </c:pt>
                <c:pt idx="17">
                  <c:v>2021</c:v>
                </c:pt>
                <c:pt idx="18">
                  <c:v>2022</c:v>
                </c:pt>
              </c:numCache>
            </c:numRef>
          </c:cat>
          <c:val>
            <c:numRef>
              <c:f>Sheet1!$C$2:$C$20</c:f>
              <c:numCache>
                <c:formatCode>General</c:formatCode>
                <c:ptCount val="19"/>
                <c:pt idx="0">
                  <c:v>0</c:v>
                </c:pt>
                <c:pt idx="1">
                  <c:v>0</c:v>
                </c:pt>
                <c:pt idx="2">
                  <c:v>0</c:v>
                </c:pt>
                <c:pt idx="3">
                  <c:v>1</c:v>
                </c:pt>
                <c:pt idx="4">
                  <c:v>1</c:v>
                </c:pt>
                <c:pt idx="5">
                  <c:v>0</c:v>
                </c:pt>
                <c:pt idx="6">
                  <c:v>3</c:v>
                </c:pt>
                <c:pt idx="7">
                  <c:v>1</c:v>
                </c:pt>
                <c:pt idx="8">
                  <c:v>2</c:v>
                </c:pt>
                <c:pt idx="9">
                  <c:v>4</c:v>
                </c:pt>
                <c:pt idx="10">
                  <c:v>1</c:v>
                </c:pt>
                <c:pt idx="11">
                  <c:v>1</c:v>
                </c:pt>
                <c:pt idx="12">
                  <c:v>1</c:v>
                </c:pt>
                <c:pt idx="13">
                  <c:v>1</c:v>
                </c:pt>
                <c:pt idx="14">
                  <c:v>1</c:v>
                </c:pt>
                <c:pt idx="15">
                  <c:v>3</c:v>
                </c:pt>
                <c:pt idx="16">
                  <c:v>2</c:v>
                </c:pt>
                <c:pt idx="17">
                  <c:v>5</c:v>
                </c:pt>
                <c:pt idx="18">
                  <c:v>2</c:v>
                </c:pt>
              </c:numCache>
            </c:numRef>
          </c:val>
          <c:extLst>
            <c:ext xmlns:c16="http://schemas.microsoft.com/office/drawing/2014/chart" uri="{C3380CC4-5D6E-409C-BE32-E72D297353CC}">
              <c16:uniqueId val="{00000007-FE06-9C4B-A74B-852CA6F963AA}"/>
            </c:ext>
          </c:extLst>
        </c:ser>
        <c:dLbls>
          <c:showLegendKey val="0"/>
          <c:showVal val="0"/>
          <c:showCatName val="0"/>
          <c:showSerName val="0"/>
          <c:showPercent val="0"/>
          <c:showBubbleSize val="0"/>
        </c:dLbls>
        <c:gapWidth val="150"/>
        <c:overlap val="100"/>
        <c:axId val="123432848"/>
        <c:axId val="123528656"/>
      </c:barChart>
      <c:catAx>
        <c:axId val="12343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Book Antiqua" panose="02040602050305030304" pitchFamily="18" charset="0"/>
                <a:ea typeface="+mn-ea"/>
                <a:cs typeface="Times New Roman" panose="02020603050405020304" pitchFamily="18" charset="0"/>
              </a:defRPr>
            </a:pPr>
            <a:endParaRPr lang="ru-RU"/>
          </a:p>
        </c:txPr>
        <c:crossAx val="123528656"/>
        <c:crosses val="autoZero"/>
        <c:auto val="1"/>
        <c:lblAlgn val="ctr"/>
        <c:lblOffset val="100"/>
        <c:noMultiLvlLbl val="0"/>
      </c:catAx>
      <c:valAx>
        <c:axId val="123528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Book Antiqua" panose="02040602050305030304" pitchFamily="18" charset="0"/>
                <a:ea typeface="+mn-ea"/>
                <a:cs typeface="Times New Roman" panose="02020603050405020304" pitchFamily="18" charset="0"/>
              </a:defRPr>
            </a:pPr>
            <a:endParaRPr lang="ru-RU"/>
          </a:p>
        </c:txPr>
        <c:crossAx val="123432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Book Antiqua" panose="0204060205030503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solidFill>
          <a:latin typeface="Book Antiqua" panose="0204060205030503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D8BF1-ABFD-4E8A-8BDE-BAB95EA4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5027</Words>
  <Characters>28658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Капустин</dc:creator>
  <cp:keywords/>
  <dc:description/>
  <cp:lastModifiedBy>Татьяна Ершова</cp:lastModifiedBy>
  <cp:revision>7</cp:revision>
  <cp:lastPrinted>2024-06-19T11:16:00Z</cp:lastPrinted>
  <dcterms:created xsi:type="dcterms:W3CDTF">2023-08-28T11:48:00Z</dcterms:created>
  <dcterms:modified xsi:type="dcterms:W3CDTF">2024-06-19T11:16:00Z</dcterms:modified>
</cp:coreProperties>
</file>